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26" w:rsidRDefault="00CE7E85" w:rsidP="002D58EA">
      <w:pPr>
        <w:pStyle w:val="Ttulodecaptulo"/>
        <w:ind w:right="44"/>
        <w:rPr>
          <w:rFonts w:ascii="MonarkLight" w:hAnsi="MonarkLight"/>
          <w:b/>
          <w:color w:val="A6A6A6" w:themeColor="background1" w:themeShade="A6"/>
        </w:rPr>
      </w:pPr>
      <w:bookmarkStart w:id="0" w:name="_GoBack"/>
      <w:bookmarkEnd w:id="0"/>
      <w:r>
        <w:rPr>
          <w:rFonts w:ascii="MonarkLight" w:hAnsi="MonarkLight"/>
          <w:b/>
          <w:color w:val="A6A6A6" w:themeColor="background1" w:themeShade="A6"/>
        </w:rPr>
        <w:t xml:space="preserve">Resultados del </w:t>
      </w:r>
      <w:r w:rsidR="00D96B24">
        <w:rPr>
          <w:rFonts w:ascii="MonarkLight" w:hAnsi="MonarkLight"/>
          <w:b/>
          <w:color w:val="A6A6A6" w:themeColor="background1" w:themeShade="A6"/>
        </w:rPr>
        <w:t>Acuerdo COP21 de Paris. 12 de diciembre 2015</w:t>
      </w:r>
      <w:r w:rsidR="00186BDC">
        <w:rPr>
          <w:rFonts w:ascii="MonarkLight" w:hAnsi="MonarkLight"/>
          <w:b/>
          <w:color w:val="A6A6A6" w:themeColor="background1" w:themeShade="A6"/>
        </w:rPr>
        <w:t>.</w:t>
      </w:r>
    </w:p>
    <w:p w:rsidR="001F484F" w:rsidRDefault="001F484F" w:rsidP="002D58EA"/>
    <w:p w:rsidR="00D96B24" w:rsidRPr="00D96B24" w:rsidRDefault="00D96B24" w:rsidP="00D96B24">
      <w:pPr>
        <w:ind w:left="0"/>
        <w:rPr>
          <w:b/>
          <w:u w:val="single"/>
        </w:rPr>
      </w:pPr>
      <w:r w:rsidRPr="00D96B24">
        <w:rPr>
          <w:rFonts w:ascii="MonarkLight" w:hAnsi="MonarkLight"/>
          <w:b/>
          <w:sz w:val="24"/>
          <w:szCs w:val="24"/>
          <w:u w:val="single"/>
        </w:rPr>
        <w:t>Antecedentes</w:t>
      </w:r>
    </w:p>
    <w:p w:rsidR="00D96B24" w:rsidRDefault="00D96B24" w:rsidP="00D96B24">
      <w:pPr>
        <w:ind w:left="0"/>
      </w:pPr>
      <w:r>
        <w:t>Como habréis podido leer en la presa el</w:t>
      </w:r>
      <w:r w:rsidRPr="00AB30F7">
        <w:t xml:space="preserve"> pasado sábado</w:t>
      </w:r>
      <w:r>
        <w:t xml:space="preserve"> 12</w:t>
      </w:r>
      <w:r w:rsidRPr="00AB30F7">
        <w:t xml:space="preserve"> de diciembre se llegó en Paris a un acuerdo par</w:t>
      </w:r>
      <w:r>
        <w:t>a intentar luchas contra el cambio climático, acuerdo que afectará de forma importante a la agricultura por dos vías; la primera sobre los efectos que los planes de reducción de gases efecto invernadero de los países firmantes del acuerdo puedan afecta. La segunda de cómo efectivos será estos planes porque la agricultura está afectada de lleno por el cambio climático (cambio en las cosechas, lluvias, efectos climatológicos, aumento temperatura, etc.). Por ello vamos a intentar explicar someramente qué es lo que ha pasado en Paris en la cumbre del COP21. Esta circular se irá actualizando en cuento se vayan produciendo más reacciones al acuerdo y se vayan concretando algunos aspectos que en el texto de acuerdo no quedan demasiado claros.</w:t>
      </w:r>
    </w:p>
    <w:p w:rsidR="00D96B24" w:rsidRDefault="00D96B24" w:rsidP="00D96B24">
      <w:pPr>
        <w:ind w:left="142"/>
        <w:rPr>
          <w:b/>
          <w:u w:val="single"/>
        </w:rPr>
      </w:pPr>
      <w:r w:rsidRPr="00D96B24">
        <w:rPr>
          <w:b/>
          <w:u w:val="single"/>
        </w:rPr>
        <w:t>¿Qué es la Cumbre COP21?</w:t>
      </w:r>
    </w:p>
    <w:p w:rsidR="00D96B24" w:rsidRPr="00D96B24" w:rsidRDefault="00D96B24" w:rsidP="00D96B24">
      <w:pPr>
        <w:ind w:left="0"/>
        <w:rPr>
          <w:b/>
          <w:u w:val="single"/>
        </w:rPr>
      </w:pPr>
      <w:r>
        <w:t>Es la 21ª reunión de la Convención Marco de las Naciones unidas contra el cambio climático. Esta Convención llamada en sus siglas en ingles UNFCC (</w:t>
      </w:r>
      <w:proofErr w:type="spellStart"/>
      <w:r>
        <w:t>Unitet</w:t>
      </w:r>
      <w:proofErr w:type="spellEnd"/>
      <w:r>
        <w:t xml:space="preserve"> </w:t>
      </w:r>
      <w:proofErr w:type="spellStart"/>
      <w:r>
        <w:t>Nations</w:t>
      </w:r>
      <w:proofErr w:type="spellEnd"/>
      <w:r>
        <w:t xml:space="preserve"> Framework </w:t>
      </w:r>
      <w:proofErr w:type="spellStart"/>
      <w:r>
        <w:t>Convention</w:t>
      </w:r>
      <w:proofErr w:type="spellEnd"/>
      <w:r>
        <w:t xml:space="preserve"> </w:t>
      </w:r>
      <w:proofErr w:type="spellStart"/>
      <w:r>
        <w:t>on</w:t>
      </w:r>
      <w:proofErr w:type="spellEnd"/>
      <w:r>
        <w:t xml:space="preserve"> </w:t>
      </w:r>
      <w:proofErr w:type="spellStart"/>
      <w:r>
        <w:t>Climate</w:t>
      </w:r>
      <w:proofErr w:type="spellEnd"/>
      <w:r>
        <w:t xml:space="preserve"> </w:t>
      </w:r>
      <w:proofErr w:type="spellStart"/>
      <w:r>
        <w:t>Change</w:t>
      </w:r>
      <w:proofErr w:type="spellEnd"/>
      <w:r>
        <w:t>) es el tratado medioambiental de la ONU que intenta luchar contra el cambio climático. Fue instaurada en la Cumbe de Ro de 1992, inicio real de los trabajos de esta Convención y donde realmente comienza los trabajos a nivel internacional sobre el cambio climático la cual entra en vigor 2 años más tarde y se lleva reuniendo todos los años.</w:t>
      </w:r>
    </w:p>
    <w:p w:rsidR="00D96B24" w:rsidRDefault="00D96B24" w:rsidP="00D96B24">
      <w:pPr>
        <w:ind w:left="0"/>
      </w:pPr>
      <w:r>
        <w:t xml:space="preserve">La primera conferencia COP tuvo lugar en 1995 en Berlín. </w:t>
      </w:r>
    </w:p>
    <w:p w:rsidR="00D96B24" w:rsidRPr="00D96B24" w:rsidRDefault="00D96B24" w:rsidP="00D96B24">
      <w:pPr>
        <w:ind w:left="142"/>
        <w:rPr>
          <w:b/>
          <w:u w:val="single"/>
        </w:rPr>
      </w:pPr>
      <w:r w:rsidRPr="00D96B24">
        <w:rPr>
          <w:b/>
          <w:u w:val="single"/>
        </w:rPr>
        <w:t>¿Quién forma parte de las Conferencias COP?</w:t>
      </w:r>
    </w:p>
    <w:p w:rsidR="00D96B24" w:rsidRDefault="00D96B24" w:rsidP="00D96B24">
      <w:pPr>
        <w:ind w:left="142"/>
      </w:pPr>
      <w:r>
        <w:t>Las partes de la Convención de los que forman parte los miembros de la ONU más la UE  que es otro miembro más, aparte de los países que la forman.</w:t>
      </w:r>
    </w:p>
    <w:p w:rsidR="00D96B24" w:rsidRPr="00D96B24" w:rsidRDefault="00D96B24" w:rsidP="00D96B24">
      <w:pPr>
        <w:ind w:left="0"/>
        <w:rPr>
          <w:b/>
          <w:u w:val="single"/>
        </w:rPr>
      </w:pPr>
      <w:r w:rsidRPr="00D96B24">
        <w:rPr>
          <w:b/>
          <w:u w:val="single"/>
        </w:rPr>
        <w:t>¿Qué ha pasado en la COP21?</w:t>
      </w:r>
    </w:p>
    <w:p w:rsidR="00D96B24" w:rsidRDefault="00D96B24" w:rsidP="00D96B24">
      <w:pPr>
        <w:ind w:left="0"/>
      </w:pPr>
      <w:r>
        <w:t>Se ha firmado por primera vez un acuerdo global que implica a todas las partes miembros de la Convención contra el calentamiento global. Este acuerdo consiste en que todas las partes firmantes del acuerdo han consensuado tomar medidas para que la temperatura no sobrepase los 2 grados de aumento a final de siglo teniendo en cuenta la era preindustrial, aunque se hace referencia a necesidad de hacer esfuerzos para aspirar a 1,5 grados de aumento. Según los científicos de la Convención 2ºC es el máximo que se puede permitir para evitar los efectos irreversibles del cambio climático.</w:t>
      </w:r>
    </w:p>
    <w:p w:rsidR="00D96B24" w:rsidRDefault="00D96B24" w:rsidP="00D96B24">
      <w:pPr>
        <w:ind w:left="0"/>
      </w:pPr>
      <w:r>
        <w:t xml:space="preserve">Es el primer acuerdo mundial que engloba a todos los países firmantes de la UNFCC relativo a la lucha contra el cambio climático. Sustituye al Protocolo de Kioto aprobado </w:t>
      </w:r>
      <w:r>
        <w:lastRenderedPageBreak/>
        <w:t>en 1995 aprobado por 55 países (no los máximos emisores mundial de estos gases, excepto la UE) pero que solo implicó una disminución del 5% de los efectos de gases invernadero con respecto a 1990.</w:t>
      </w:r>
    </w:p>
    <w:p w:rsidR="00D96B24" w:rsidRDefault="00D96B24" w:rsidP="00D96B24">
      <w:pPr>
        <w:ind w:left="0"/>
      </w:pPr>
      <w:r>
        <w:t xml:space="preserve">En este acuerdo los países se comprometen a establecer medidas para reducir la emisión de los gases efectos invernadero a partir de 2020 y este objetivo  como las medidas a implantar se revisarán su objetivo cada 5 años. </w:t>
      </w:r>
    </w:p>
    <w:p w:rsidR="00D96B24" w:rsidRPr="00D96B24" w:rsidRDefault="00D96B24" w:rsidP="00D96B24">
      <w:pPr>
        <w:ind w:left="142"/>
        <w:rPr>
          <w:b/>
          <w:u w:val="single"/>
        </w:rPr>
      </w:pPr>
      <w:r w:rsidRPr="00D96B24">
        <w:rPr>
          <w:b/>
          <w:u w:val="single"/>
        </w:rPr>
        <w:t>¿Cómo se quiere llegar a este objetivo?</w:t>
      </w:r>
    </w:p>
    <w:p w:rsidR="00D96B24" w:rsidRDefault="00D96B24" w:rsidP="00D96B24">
      <w:pPr>
        <w:ind w:left="0"/>
      </w:pPr>
      <w:r>
        <w:t xml:space="preserve">Este es un importante cambio en cuento al anterior acuerdo sobre el clima instaurado en el marco del Protocolo de Kioto. En este Protocolo se instauró objetivos vinculantes por países. En la COP21 lo que se ha acordado es que son los Estados quienes tienen que establecer sus contribuciones nacionales para que el objetivo mundial sea que no se superen los 2º C con respecto a la era preindustrial. Los países pueden comprometerse mediante dos vías: la atenuación y la adaptación. La atenuación hace referencia a las medidas de reducción de gases efecto invernadero (que implica  al os países desarrollados y en desarrollo que son los principales emisores) y la adaptación engloba a las políticas para reducir los efectos del cambio climático. </w:t>
      </w:r>
    </w:p>
    <w:p w:rsidR="00D96B24" w:rsidRDefault="00D96B24" w:rsidP="00D96B24">
      <w:pPr>
        <w:ind w:left="0"/>
      </w:pPr>
      <w:r>
        <w:t>También se establece un fondo anual de cómo mínimo 100.000 millones de euros que los países ricos deben financiar para que los países pobres puedan aplicar medidas para luchar contra el cambio climático. Esta cantidad será revisable también cada 5 años.</w:t>
      </w:r>
    </w:p>
    <w:p w:rsidR="00D96B24" w:rsidRDefault="00D96B24" w:rsidP="00D96B24">
      <w:pPr>
        <w:ind w:left="0"/>
      </w:pPr>
      <w:r>
        <w:t>El texto diferencia a los países en tres tipos: desarrollados, emergentes y resto con lo cual los esfuerzos también son diferentes. Los mayores esfuerzos son realizados por los primeros, a los segundos el texto se les emplaza a hacer más (sin precisar) y a los terceros se les concede tiempo y dinero para adaptarse.</w:t>
      </w:r>
    </w:p>
    <w:p w:rsidR="00D96B24" w:rsidRPr="00D96B24" w:rsidRDefault="00D96B24" w:rsidP="00D96B24">
      <w:pPr>
        <w:ind w:left="0"/>
        <w:rPr>
          <w:b/>
          <w:u w:val="single"/>
        </w:rPr>
      </w:pPr>
      <w:r w:rsidRPr="00D96B24">
        <w:rPr>
          <w:b/>
          <w:u w:val="single"/>
        </w:rPr>
        <w:t>¿Por qué es tan importante este acuerdo?</w:t>
      </w:r>
    </w:p>
    <w:p w:rsidR="00D96B24" w:rsidRDefault="00D96B24" w:rsidP="00D96B24">
      <w:pPr>
        <w:ind w:left="0"/>
      </w:pPr>
      <w:r>
        <w:t>Porque es el primer acuerdo que implica a todos los países miembros de la Convención y que abarcan a todas las partes del mundo a comprometerse a reducir sus emisiones de gases efecto invernadero. No como el protocolo de Kioto que no implicaba a los mayores emisores de gases excepto la UE.</w:t>
      </w:r>
    </w:p>
    <w:p w:rsidR="00D96B24" w:rsidRPr="00D96B24" w:rsidRDefault="00D96B24" w:rsidP="00D96B24">
      <w:pPr>
        <w:ind w:left="142"/>
        <w:rPr>
          <w:b/>
          <w:u w:val="single"/>
        </w:rPr>
      </w:pPr>
      <w:r w:rsidRPr="00D96B24">
        <w:rPr>
          <w:b/>
          <w:u w:val="single"/>
        </w:rPr>
        <w:t>¿Cuáles son sus críticas hasta ahora</w:t>
      </w:r>
      <w:r>
        <w:rPr>
          <w:b/>
          <w:u w:val="single"/>
        </w:rPr>
        <w:t xml:space="preserve"> a este acuerdo</w:t>
      </w:r>
      <w:r w:rsidRPr="00D96B24">
        <w:rPr>
          <w:b/>
          <w:u w:val="single"/>
        </w:rPr>
        <w:t>?</w:t>
      </w:r>
    </w:p>
    <w:p w:rsidR="00D96B24" w:rsidRDefault="00D96B24" w:rsidP="00D96B24">
      <w:pPr>
        <w:ind w:left="142"/>
      </w:pPr>
      <w:r>
        <w:t>Con respecto a este acuerdo los objetivos se basan en contribuciones previstas a nivel nacional (INDC en sus siglas en ingles), no en objetivos vinculantes, que los países han enviado a la Convención antes de la Cumbre. Sin embargo según los expertos las contribuciones solo evitarían que la tierra se calentará más de 2,7 ºC, y no los 2ºC o incluso los 1,5ºC que el acuerdo hace referencia.</w:t>
      </w:r>
    </w:p>
    <w:p w:rsidR="00D96B24" w:rsidRDefault="00D96B24" w:rsidP="00D96B24">
      <w:pPr>
        <w:ind w:left="142"/>
      </w:pPr>
      <w:r>
        <w:t xml:space="preserve">Otra crítica que se le hace al acuerdo es su vaguedad a la hora de establecer las medidas concretas para aplicar el objetivo de redacción.  Tampoco es jurídicamente obligatorio  a los países, no hay sanciones si no cumplen sus objetivos. </w:t>
      </w:r>
    </w:p>
    <w:p w:rsidR="00D96B24" w:rsidRDefault="00D96B24" w:rsidP="00D96B24">
      <w:pPr>
        <w:ind w:left="142"/>
      </w:pPr>
      <w:r>
        <w:t>A pesar de estas críticas, los partidarios lo ven como un importante punto de partida y un compromiso de todos los países hacia un reconocimiento de un problema que hasta solo hace poco ni se reconocía.</w:t>
      </w:r>
    </w:p>
    <w:p w:rsidR="00D96B24" w:rsidRPr="00D96B24" w:rsidRDefault="00D96B24" w:rsidP="00D96B24">
      <w:pPr>
        <w:ind w:left="142"/>
        <w:rPr>
          <w:b/>
          <w:u w:val="single"/>
        </w:rPr>
      </w:pPr>
      <w:r w:rsidRPr="00D96B24">
        <w:rPr>
          <w:b/>
          <w:u w:val="single"/>
        </w:rPr>
        <w:t>¿Y ahora?</w:t>
      </w:r>
    </w:p>
    <w:p w:rsidR="00D96B24" w:rsidRDefault="00D96B24" w:rsidP="00D96B24">
      <w:pPr>
        <w:ind w:left="142"/>
      </w:pPr>
      <w:r>
        <w:t>El acuerdo debe ser ratificado por al menos 55 países miembros de la Convención representando al menos 55% de las emisiones mundiales de gases efecto invernadero entre 2016 y 2017. Se debe ratificar entre abril de 2016 y mayo 2017.</w:t>
      </w:r>
    </w:p>
    <w:p w:rsidR="00D96B24" w:rsidRPr="00D96B24" w:rsidRDefault="00D96B24" w:rsidP="00D96B24">
      <w:pPr>
        <w:ind w:left="142"/>
        <w:rPr>
          <w:b/>
          <w:u w:val="single"/>
        </w:rPr>
      </w:pPr>
      <w:r w:rsidRPr="00D96B24">
        <w:rPr>
          <w:b/>
          <w:u w:val="single"/>
        </w:rPr>
        <w:t xml:space="preserve">¿Cómo queda la agricultura en este </w:t>
      </w:r>
      <w:r>
        <w:rPr>
          <w:b/>
          <w:u w:val="single"/>
        </w:rPr>
        <w:t>acuerdo</w:t>
      </w:r>
      <w:r w:rsidRPr="00D96B24">
        <w:rPr>
          <w:b/>
          <w:u w:val="single"/>
        </w:rPr>
        <w:t xml:space="preserve">? </w:t>
      </w:r>
    </w:p>
    <w:p w:rsidR="00D96B24" w:rsidRDefault="00D96B24" w:rsidP="00D96B24">
      <w:pPr>
        <w:ind w:left="142"/>
      </w:pPr>
      <w:r>
        <w:t xml:space="preserve">La agricultura ha sido siempre un sector objetivo en la reducción de efectos de gases </w:t>
      </w:r>
      <w:r>
        <w:lastRenderedPageBreak/>
        <w:t xml:space="preserve">invernadero y también objeto de críticas por muchas </w:t>
      </w:r>
      <w:proofErr w:type="spellStart"/>
      <w:r>
        <w:t>ONGs</w:t>
      </w:r>
      <w:proofErr w:type="spellEnd"/>
      <w:r>
        <w:t xml:space="preserve"> en las diversas cumbres COP. Son los países quienes deben establecer objetivos nacionales de reducción (en el caso de España a través de la UE). La UE ya establece sus compromisos de reducción de gases efecto invernadero en distintos paquetes presentados. Propuestas como la Directiva ETS, de emisiones actualmente en debate, etc. y forman parte ya de dichos compromisos de la UE. La UE se ha comprometido a reducir sus emisiones en un 40% en 2030, compromiso que lo hizo antes de la COP21.</w:t>
      </w:r>
    </w:p>
    <w:p w:rsidR="00D96B24" w:rsidRDefault="00D96B24" w:rsidP="00D96B24">
      <w:pPr>
        <w:ind w:left="142"/>
      </w:pPr>
      <w:r>
        <w:t>Hay que estar atentos a nuevas propuestas desde Bruselas que puedan afectar a la agricultura y al sector agroalimentario en general y también en qué medida los esfuerzos de reducción son compartidos por los distintos sectores y miembros de la Convención.</w:t>
      </w:r>
    </w:p>
    <w:p w:rsidR="00D96B24" w:rsidRDefault="00D96B24" w:rsidP="00D96B24">
      <w:pPr>
        <w:ind w:left="142"/>
      </w:pPr>
    </w:p>
    <w:p w:rsidR="00D96B24" w:rsidRPr="00D96B24" w:rsidRDefault="00D96B24" w:rsidP="00D96B24">
      <w:pPr>
        <w:ind w:left="142"/>
        <w:rPr>
          <w:b/>
          <w:u w:val="single"/>
        </w:rPr>
      </w:pPr>
      <w:r w:rsidRPr="00D96B24">
        <w:rPr>
          <w:b/>
          <w:u w:val="single"/>
        </w:rPr>
        <w:t>Acuerdo Final COP21 en Paris en castellano:</w:t>
      </w:r>
    </w:p>
    <w:p w:rsidR="00D96B24" w:rsidRPr="007F0419" w:rsidRDefault="00D96B24" w:rsidP="00D96B24">
      <w:pPr>
        <w:ind w:left="142"/>
      </w:pPr>
      <w:r w:rsidRPr="007F0419">
        <w:t>El acuerdo final se puede consultar en el siguiente link:</w:t>
      </w:r>
    </w:p>
    <w:p w:rsidR="00D96B24" w:rsidRPr="00D96B24" w:rsidRDefault="00D96B24" w:rsidP="00D96B24">
      <w:pPr>
        <w:ind w:left="142"/>
        <w:rPr>
          <w:b/>
          <w:u w:val="single"/>
        </w:rPr>
      </w:pPr>
      <w:r w:rsidRPr="00D96B24">
        <w:rPr>
          <w:b/>
          <w:u w:val="single"/>
        </w:rPr>
        <w:t>http://unfccc.int/resource/docs/2015/cop21/spa/l09s.pdf</w:t>
      </w:r>
    </w:p>
    <w:p w:rsidR="00D96B24" w:rsidRDefault="00D96B24" w:rsidP="00D96B24">
      <w:pPr>
        <w:ind w:left="142"/>
        <w:rPr>
          <w:b/>
          <w:u w:val="single"/>
        </w:rPr>
      </w:pPr>
    </w:p>
    <w:p w:rsidR="00D96B24" w:rsidRPr="00D96B24" w:rsidRDefault="00D96B24" w:rsidP="00D96B24">
      <w:pPr>
        <w:ind w:left="142"/>
        <w:rPr>
          <w:b/>
          <w:u w:val="single"/>
        </w:rPr>
      </w:pPr>
      <w:r w:rsidRPr="00D96B24">
        <w:rPr>
          <w:b/>
          <w:u w:val="single"/>
        </w:rPr>
        <w:t>Reacciones:</w:t>
      </w:r>
    </w:p>
    <w:p w:rsidR="00E03C64" w:rsidRDefault="00E03C64" w:rsidP="00D96B24">
      <w:pPr>
        <w:ind w:left="142"/>
      </w:pPr>
      <w:r>
        <w:t>Como en este tipo de acuerdos hay reacciones a favor y en contra.</w:t>
      </w:r>
    </w:p>
    <w:p w:rsidR="00D96B24" w:rsidRDefault="00D96B24" w:rsidP="00D96B24">
      <w:pPr>
        <w:ind w:left="142"/>
      </w:pPr>
      <w:r>
        <w:t>La práctica totalidad de las partes de la Convención ha mostrado su satisfacción por este acuerdo,  entre ellos la UNFCC, la UE y España, como primer acuerdo global al respecto. Pero algunos países pobres han mostrado su insatisfacción porque consideran que se debe hacer más y más rápido para luchar contra el cambio climático. Clave ha sido el apoyo e implicación de EEUU y China que por primera vez se han comprometido a un acuerdo para luchar contra el cambio climático (teniendo en cuenta que no firmaron Kioto y que son los mayores emisores de gases efecto invernadero)</w:t>
      </w:r>
    </w:p>
    <w:p w:rsidR="00D96B24" w:rsidRDefault="00D96B24" w:rsidP="00D96B24">
      <w:pPr>
        <w:ind w:left="142"/>
      </w:pPr>
      <w:r>
        <w:t xml:space="preserve">Muchas </w:t>
      </w:r>
      <w:proofErr w:type="spellStart"/>
      <w:r>
        <w:t>ONGs</w:t>
      </w:r>
      <w:proofErr w:type="spellEnd"/>
      <w:r>
        <w:t xml:space="preserve"> también han mostrado su decepción al respecto porque consideran el acuerdo demasiado poco con respecto al objetico del 2ºC, y que el acuerdo no es vinculante jurídicamente ni establece sanciones por su incumpliendo</w:t>
      </w:r>
    </w:p>
    <w:p w:rsidR="00D96B24" w:rsidRDefault="00D96B24" w:rsidP="00D96B24">
      <w:pPr>
        <w:ind w:left="142"/>
      </w:pPr>
      <w:r w:rsidRPr="00D96B24">
        <w:rPr>
          <w:b/>
          <w:u w:val="single"/>
        </w:rPr>
        <w:t>UE</w:t>
      </w:r>
      <w:r>
        <w:t>: La UE se muestra satisfecha por dicho acuerdo</w:t>
      </w:r>
      <w:r w:rsidR="00E03C64">
        <w:t xml:space="preserve">. Aunque </w:t>
      </w:r>
      <w:r>
        <w:t>habida cuenta que su posición de partida era más ambiciosa</w:t>
      </w:r>
      <w:r w:rsidR="00E03C64">
        <w:t xml:space="preserve">, de objetivos vinculantes y similares a la UE para los </w:t>
      </w:r>
      <w:proofErr w:type="spellStart"/>
      <w:r w:rsidR="00E03C64">
        <w:t>paises</w:t>
      </w:r>
      <w:proofErr w:type="spellEnd"/>
      <w:r w:rsidR="00E03C64">
        <w:t xml:space="preserve"> desarrollados, teniendo en cuenta las posiciones de partida, la UE considera que el acuerdo era lo máximo que se podía llegar para que lo adoptaran todas las partes</w:t>
      </w:r>
      <w:r>
        <w:t>. Su nota se puede consultar en</w:t>
      </w:r>
    </w:p>
    <w:p w:rsidR="00D96B24" w:rsidRDefault="00520B65" w:rsidP="00D96B24">
      <w:pPr>
        <w:ind w:left="142"/>
      </w:pPr>
      <w:hyperlink r:id="rId9" w:history="1">
        <w:r w:rsidR="00D96B24" w:rsidRPr="009E17B1">
          <w:rPr>
            <w:rStyle w:val="Hipervnculo"/>
          </w:rPr>
          <w:t>http://ec.europa.eu/clima/news/articles/news_2015121201_en.htm</w:t>
        </w:r>
      </w:hyperlink>
    </w:p>
    <w:p w:rsidR="00D96B24" w:rsidRPr="00E03C64" w:rsidRDefault="00D96B24" w:rsidP="00D96B24">
      <w:pPr>
        <w:ind w:left="142"/>
        <w:rPr>
          <w:u w:val="single"/>
        </w:rPr>
      </w:pPr>
      <w:r w:rsidRPr="00E03C64">
        <w:rPr>
          <w:u w:val="single"/>
        </w:rPr>
        <w:t>Nota de la UNFCC:</w:t>
      </w:r>
    </w:p>
    <w:p w:rsidR="00D96B24" w:rsidRDefault="00520B65" w:rsidP="00D96B24">
      <w:pPr>
        <w:ind w:left="142"/>
      </w:pPr>
      <w:hyperlink r:id="rId10" w:history="1">
        <w:r w:rsidR="00D96B24" w:rsidRPr="009E17B1">
          <w:rPr>
            <w:rStyle w:val="Hipervnculo"/>
          </w:rPr>
          <w:t>http://newsroom.unfccc.int/</w:t>
        </w:r>
      </w:hyperlink>
    </w:p>
    <w:p w:rsidR="00D96B24" w:rsidRPr="00E03C64" w:rsidRDefault="00E03C64" w:rsidP="00D96B24">
      <w:pPr>
        <w:ind w:left="142"/>
        <w:rPr>
          <w:u w:val="single"/>
        </w:rPr>
      </w:pPr>
      <w:r w:rsidRPr="00E03C64">
        <w:rPr>
          <w:u w:val="single"/>
        </w:rPr>
        <w:t>Not</w:t>
      </w:r>
      <w:r w:rsidR="00D96B24" w:rsidRPr="00E03C64">
        <w:rPr>
          <w:u w:val="single"/>
        </w:rPr>
        <w:t xml:space="preserve">a del Ministerio de Agricultura, Alimentación y Medioambiente de España. </w:t>
      </w:r>
    </w:p>
    <w:p w:rsidR="00D96B24" w:rsidRDefault="00520B65" w:rsidP="00D96B24">
      <w:pPr>
        <w:ind w:left="142"/>
      </w:pPr>
      <w:hyperlink r:id="rId11" w:history="1">
        <w:r w:rsidR="00D96B24" w:rsidRPr="009E17B1">
          <w:rPr>
            <w:rStyle w:val="Hipervnculo"/>
          </w:rPr>
          <w:t>http://www.magrama.gob.es/es/prensa/noticias/el-gobierno-de-españa-destaca-que-se-ha-cerrado-un-acuerdo-mundial-histórico-para-hacer-frente-al-cambio-climático-/tcm7-405399-16</w:t>
        </w:r>
      </w:hyperlink>
    </w:p>
    <w:p w:rsidR="00D96B24" w:rsidRDefault="00D96B24" w:rsidP="00D96B24">
      <w:pPr>
        <w:ind w:left="142"/>
      </w:pPr>
      <w:r w:rsidRPr="00E03C64">
        <w:rPr>
          <w:b/>
          <w:u w:val="single"/>
        </w:rPr>
        <w:t>Cooperativas Agro-alimentarias</w:t>
      </w:r>
      <w:r>
        <w:t xml:space="preserve">: desde nuestra organización hemos trabajado en el marco del COPA-COGECA las condiciones del acuerdo de COP21 de Paris. Se ha trabajado para trasladar en las negociaciones el importante papel y la aportación de la agricultura para luchar contra el cambio climático y también los efectos  que este </w:t>
      </w:r>
      <w:r>
        <w:lastRenderedPageBreak/>
        <w:t>fenómeno está ya teniendo al sector. Se ha pedido que las otras partes del mundo también adopten medidas similares a la UE porque no servirá de nada que se reduzca la producción agraria en la UE a costa de no bajar las emisiones de gases contaminantes en otras partes del mundo. Se pidió antes de la cumbre un acuerdo ambicioso y vinculante.</w:t>
      </w:r>
    </w:p>
    <w:p w:rsidR="00E03C64" w:rsidRPr="00E03C64" w:rsidRDefault="00E03C64" w:rsidP="00D96B24">
      <w:pPr>
        <w:ind w:left="142"/>
      </w:pPr>
      <w:r w:rsidRPr="00E03C64">
        <w:t xml:space="preserve">Al margen de este acuerdo, </w:t>
      </w:r>
      <w:r>
        <w:t xml:space="preserve">también </w:t>
      </w:r>
      <w:r w:rsidRPr="00E03C64">
        <w:t xml:space="preserve">trabajamos </w:t>
      </w:r>
      <w:r>
        <w:t xml:space="preserve">de manera importante </w:t>
      </w:r>
      <w:r w:rsidRPr="00E03C64">
        <w:t xml:space="preserve">en los distintos </w:t>
      </w:r>
      <w:proofErr w:type="spellStart"/>
      <w:r w:rsidRPr="00E03C64">
        <w:t>dossieres</w:t>
      </w:r>
      <w:proofErr w:type="spellEnd"/>
      <w:r w:rsidRPr="00E03C64">
        <w:t xml:space="preserve"> y propuestas de la Comisión </w:t>
      </w:r>
      <w:r>
        <w:t>que aplican</w:t>
      </w:r>
      <w:r w:rsidRPr="00E03C64">
        <w:t xml:space="preserve"> sus compromisos al respecto y que están actualmente en el debate en las instituciones comunitarias como la Directiva ETS, emisiones, etc.</w:t>
      </w:r>
    </w:p>
    <w:p w:rsidR="00D96B24" w:rsidRDefault="00D96B24" w:rsidP="00D96B24">
      <w:pPr>
        <w:ind w:left="142"/>
      </w:pPr>
      <w:r>
        <w:t>Nota de prensa COPA-COGECA antes del acuerdo:</w:t>
      </w:r>
    </w:p>
    <w:p w:rsidR="00D96B24" w:rsidRDefault="00520B65" w:rsidP="00D96B24">
      <w:pPr>
        <w:ind w:left="142"/>
      </w:pPr>
      <w:hyperlink r:id="rId12" w:history="1">
        <w:r w:rsidR="00D96B24" w:rsidRPr="009E17B1">
          <w:rPr>
            <w:rStyle w:val="Hipervnculo"/>
          </w:rPr>
          <w:t>http://www.copa-cogeca.be/Download.ashx?ID=1451845&amp;fmt=pdf</w:t>
        </w:r>
      </w:hyperlink>
    </w:p>
    <w:p w:rsidR="00DC491C" w:rsidRPr="00D96B24" w:rsidRDefault="00DC491C" w:rsidP="00FB565F">
      <w:pPr>
        <w:pStyle w:val="Cuerpo"/>
        <w:rPr>
          <w:lang w:val="es-ES"/>
        </w:rPr>
      </w:pPr>
    </w:p>
    <w:sectPr w:rsidR="00DC491C" w:rsidRPr="00D96B24" w:rsidSect="002E65D9">
      <w:headerReference w:type="default" r:id="rId13"/>
      <w:footerReference w:type="default" r:id="rId14"/>
      <w:headerReference w:type="first" r:id="rId15"/>
      <w:footerReference w:type="first" r:id="rId16"/>
      <w:pgSz w:w="11906" w:h="16838" w:code="9"/>
      <w:pgMar w:top="1418" w:right="1701" w:bottom="1701"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65" w:rsidRDefault="00520B65">
      <w:r>
        <w:separator/>
      </w:r>
    </w:p>
  </w:endnote>
  <w:endnote w:type="continuationSeparator" w:id="0">
    <w:p w:rsidR="00520B65" w:rsidRDefault="0052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arkLight">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83" w:rsidRDefault="00956A83" w:rsidP="00956A83">
    <w:pPr>
      <w:pStyle w:val="Piedepgina"/>
      <w:tabs>
        <w:tab w:val="left" w:pos="4080"/>
      </w:tabs>
      <w:spacing w:before="60" w:after="60" w:line="0" w:lineRule="atLeast"/>
      <w:ind w:left="-1560" w:right="-1696"/>
      <w:jc w:val="center"/>
      <w:rPr>
        <w:rFonts w:ascii="MonarkLight" w:hAnsi="MonarkLight"/>
        <w:sz w:val="16"/>
        <w:szCs w:val="16"/>
      </w:rPr>
    </w:pPr>
    <w:r w:rsidRPr="00EC11FC">
      <w:rPr>
        <w:rFonts w:ascii="MonarkLight" w:hAnsi="MonarkLight" w:cs="Arial"/>
        <w:color w:val="7F7F7F"/>
        <w:spacing w:val="60"/>
        <w:sz w:val="16"/>
        <w:szCs w:val="16"/>
      </w:rPr>
      <w:t>Página</w:t>
    </w:r>
    <w:r w:rsidRPr="00EC11FC">
      <w:rPr>
        <w:rFonts w:ascii="MonarkLight" w:hAnsi="MonarkLight" w:cs="Arial"/>
        <w:color w:val="0D0D0D"/>
        <w:sz w:val="16"/>
        <w:szCs w:val="16"/>
      </w:rPr>
      <w:t xml:space="preserve"> | </w:t>
    </w:r>
    <w:r w:rsidR="008E3C30" w:rsidRPr="00EC11FC">
      <w:rPr>
        <w:rFonts w:ascii="MonarkLight" w:hAnsi="MonarkLight" w:cs="Arial"/>
        <w:color w:val="0D0D0D"/>
        <w:sz w:val="16"/>
        <w:szCs w:val="16"/>
      </w:rPr>
      <w:fldChar w:fldCharType="begin"/>
    </w:r>
    <w:r w:rsidRPr="00EC11FC">
      <w:rPr>
        <w:rFonts w:ascii="MonarkLight" w:hAnsi="MonarkLight" w:cs="Arial"/>
        <w:color w:val="0D0D0D"/>
        <w:sz w:val="16"/>
        <w:szCs w:val="16"/>
      </w:rPr>
      <w:instrText xml:space="preserve"> PAGE   \* MERGEFORMAT </w:instrText>
    </w:r>
    <w:r w:rsidR="008E3C30" w:rsidRPr="00EC11FC">
      <w:rPr>
        <w:rFonts w:ascii="MonarkLight" w:hAnsi="MonarkLight" w:cs="Arial"/>
        <w:color w:val="0D0D0D"/>
        <w:sz w:val="16"/>
        <w:szCs w:val="16"/>
      </w:rPr>
      <w:fldChar w:fldCharType="separate"/>
    </w:r>
    <w:r w:rsidR="00C3101D" w:rsidRPr="00C3101D">
      <w:rPr>
        <w:rFonts w:ascii="MonarkLight" w:hAnsi="MonarkLight" w:cs="Arial"/>
        <w:b/>
        <w:noProof/>
        <w:color w:val="0D0D0D"/>
        <w:sz w:val="16"/>
        <w:szCs w:val="16"/>
      </w:rPr>
      <w:t>4</w:t>
    </w:r>
    <w:r w:rsidR="008E3C30" w:rsidRPr="00EC11FC">
      <w:rPr>
        <w:rFonts w:ascii="MonarkLight" w:hAnsi="MonarkLight" w:cs="Arial"/>
        <w:color w:val="0D0D0D"/>
        <w:sz w:val="16"/>
        <w:szCs w:val="16"/>
      </w:rPr>
      <w:fldChar w:fldCharType="end"/>
    </w:r>
  </w:p>
  <w:p w:rsidR="00956A83" w:rsidRPr="0010295B" w:rsidRDefault="00520B65" w:rsidP="00956A83">
    <w:pPr>
      <w:pStyle w:val="Piedepgina"/>
      <w:tabs>
        <w:tab w:val="left" w:pos="4080"/>
      </w:tabs>
      <w:spacing w:before="60" w:after="60" w:line="0" w:lineRule="atLeast"/>
      <w:ind w:left="-1560" w:right="-1696"/>
      <w:jc w:val="center"/>
      <w:rPr>
        <w:rFonts w:ascii="MonarkLight" w:hAnsi="MonarkLight"/>
        <w:sz w:val="16"/>
        <w:szCs w:val="16"/>
      </w:rPr>
    </w:pPr>
    <w:r>
      <w:rPr>
        <w:noProof/>
        <w:snapToGrid/>
        <w:szCs w:val="16"/>
      </w:rPr>
      <w:pict>
        <v:shapetype id="_x0000_t32" coordsize="21600,21600" o:spt="32" o:oned="t" path="m,l21600,21600e" filled="f">
          <v:path arrowok="t" fillok="f" o:connecttype="none"/>
          <o:lock v:ext="edit" shapetype="t"/>
        </v:shapetype>
        <v:shape id="_x0000_s2072" type="#_x0000_t32" style="position:absolute;left:0;text-align:left;margin-left:242.75pt;margin-top:9.6pt;width:0;height:11.25pt;z-index:251662336" o:connectortype="straight" strokecolor="#bed600" strokeweight="1.25pt"/>
      </w:pict>
    </w:r>
    <w:r>
      <w:rPr>
        <w:noProof/>
        <w:snapToGrid/>
        <w:szCs w:val="16"/>
      </w:rPr>
      <w:pict>
        <v:shape id="_x0000_s2071" type="#_x0000_t32" style="position:absolute;left:0;text-align:left;margin-left:163.2pt;margin-top:9.75pt;width:0;height:11.25pt;z-index:251661312" o:connectortype="straight" strokecolor="#bed600" strokeweight="1.25pt"/>
      </w:pict>
    </w:r>
    <w:r>
      <w:rPr>
        <w:noProof/>
        <w:snapToGrid/>
        <w:szCs w:val="16"/>
      </w:rPr>
      <w:pict>
        <v:shape id="_x0000_s2070" type="#_x0000_t32" style="position:absolute;left:0;text-align:left;margin-left:99.45pt;margin-top:10.35pt;width:0;height:11.25pt;z-index:251660288" o:connectortype="straight" strokecolor="#bed600" strokeweight="1.25pt"/>
      </w:pict>
    </w:r>
  </w:p>
  <w:p w:rsidR="00956A83" w:rsidRPr="00FC47F7" w:rsidRDefault="00520B65" w:rsidP="00956A83">
    <w:pPr>
      <w:pStyle w:val="Piedepgina"/>
      <w:tabs>
        <w:tab w:val="clear" w:pos="8504"/>
        <w:tab w:val="right" w:pos="9360"/>
      </w:tabs>
      <w:spacing w:before="40" w:after="40" w:line="360" w:lineRule="auto"/>
      <w:ind w:left="-360" w:right="-256"/>
      <w:rPr>
        <w:color w:val="808080" w:themeColor="background1" w:themeShade="80"/>
        <w:sz w:val="12"/>
        <w:szCs w:val="12"/>
      </w:rPr>
    </w:pPr>
    <w:r>
      <w:rPr>
        <w:noProof/>
        <w:snapToGrid/>
        <w:szCs w:val="16"/>
      </w:rPr>
      <w:pict>
        <v:shape id="_x0000_s2069" type="#_x0000_t32" style="position:absolute;left:0;text-align:left;margin-left:-19.05pt;margin-top:8.6pt;width:457.5pt;height:.05pt;z-index:251659264" o:connectortype="straight" strokeweight="2pt"/>
      </w:pict>
    </w:r>
    <w:r>
      <w:rPr>
        <w:noProof/>
        <w:snapToGrid/>
        <w:szCs w:val="16"/>
      </w:rPr>
      <w:pict>
        <v:rect id="_x0000_s2068" style="position:absolute;left:0;text-align:left;margin-left:-19.05pt;margin-top:9.35pt;width:457.5pt;height:15pt;z-index:251658240" fillcolor="#bed600" stroked="f"/>
      </w:pict>
    </w:r>
    <w:r w:rsidR="00956A83" w:rsidRPr="00FC47F7">
      <w:rPr>
        <w:color w:val="808080" w:themeColor="background1" w:themeShade="80"/>
        <w:sz w:val="12"/>
        <w:szCs w:val="12"/>
      </w:rPr>
      <w:t xml:space="preserve">  Rue de </w:t>
    </w:r>
    <w:proofErr w:type="spellStart"/>
    <w:r w:rsidR="00956A83" w:rsidRPr="00FC47F7">
      <w:rPr>
        <w:color w:val="808080" w:themeColor="background1" w:themeShade="80"/>
        <w:sz w:val="12"/>
        <w:szCs w:val="12"/>
      </w:rPr>
      <w:t>Trevès</w:t>
    </w:r>
    <w:proofErr w:type="spellEnd"/>
    <w:r w:rsidR="00956A83" w:rsidRPr="00FC47F7">
      <w:rPr>
        <w:color w:val="808080" w:themeColor="background1" w:themeShade="80"/>
        <w:sz w:val="12"/>
        <w:szCs w:val="12"/>
      </w:rPr>
      <w:t xml:space="preserve"> 61 </w:t>
    </w:r>
    <w:proofErr w:type="spellStart"/>
    <w:r w:rsidR="00956A83" w:rsidRPr="00FC47F7">
      <w:rPr>
        <w:color w:val="808080" w:themeColor="background1" w:themeShade="80"/>
        <w:sz w:val="12"/>
        <w:szCs w:val="12"/>
      </w:rPr>
      <w:t>RdCh</w:t>
    </w:r>
    <w:proofErr w:type="spellEnd"/>
    <w:r w:rsidR="00956A83" w:rsidRPr="00FC47F7">
      <w:rPr>
        <w:color w:val="808080" w:themeColor="background1" w:themeShade="80"/>
        <w:sz w:val="12"/>
        <w:szCs w:val="12"/>
      </w:rPr>
      <w:t xml:space="preserve">. 1040 Bruselas     </w:t>
    </w:r>
    <w:r w:rsidR="00956A83">
      <w:rPr>
        <w:color w:val="808080" w:themeColor="background1" w:themeShade="80"/>
        <w:sz w:val="12"/>
        <w:szCs w:val="12"/>
      </w:rPr>
      <w:t xml:space="preserve"> </w:t>
    </w:r>
    <w:r w:rsidR="00956A83" w:rsidRPr="00FC47F7">
      <w:rPr>
        <w:color w:val="808080" w:themeColor="background1" w:themeShade="80"/>
        <w:sz w:val="12"/>
        <w:szCs w:val="12"/>
      </w:rPr>
      <w:t xml:space="preserve"> </w:t>
    </w:r>
    <w:proofErr w:type="spellStart"/>
    <w:r w:rsidR="00956A83" w:rsidRPr="00FC47F7">
      <w:rPr>
        <w:color w:val="808080" w:themeColor="background1" w:themeShade="80"/>
        <w:sz w:val="12"/>
        <w:szCs w:val="12"/>
      </w:rPr>
      <w:t>Tlf</w:t>
    </w:r>
    <w:proofErr w:type="spellEnd"/>
    <w:r w:rsidR="00956A83" w:rsidRPr="00FC47F7">
      <w:rPr>
        <w:color w:val="808080" w:themeColor="background1" w:themeShade="80"/>
        <w:sz w:val="12"/>
        <w:szCs w:val="12"/>
      </w:rPr>
      <w:t xml:space="preserve">.: +32 2 280 0554      </w:t>
    </w:r>
    <w:r w:rsidR="00956A83">
      <w:rPr>
        <w:color w:val="808080" w:themeColor="background1" w:themeShade="80"/>
        <w:sz w:val="12"/>
        <w:szCs w:val="12"/>
      </w:rPr>
      <w:t xml:space="preserve">   </w:t>
    </w:r>
    <w:r w:rsidR="00956A83" w:rsidRPr="00FC47F7">
      <w:rPr>
        <w:color w:val="808080" w:themeColor="background1" w:themeShade="80"/>
        <w:sz w:val="12"/>
        <w:szCs w:val="12"/>
      </w:rPr>
      <w:t xml:space="preserve">Fax: +32 2 230 9497         </w:t>
    </w:r>
    <w:r w:rsidR="00956A83">
      <w:rPr>
        <w:color w:val="808080" w:themeColor="background1" w:themeShade="80"/>
        <w:sz w:val="12"/>
        <w:szCs w:val="12"/>
      </w:rPr>
      <w:t xml:space="preserve">     </w:t>
    </w:r>
    <w:r w:rsidR="00956A83" w:rsidRPr="00FC47F7">
      <w:rPr>
        <w:color w:val="808080" w:themeColor="background1" w:themeShade="80"/>
        <w:sz w:val="12"/>
        <w:szCs w:val="12"/>
      </w:rPr>
      <w:t xml:space="preserve">www.agro-alimentarias.coop </w:t>
    </w:r>
    <w:r w:rsidR="00956A83">
      <w:rPr>
        <w:color w:val="808080" w:themeColor="background1" w:themeShade="80"/>
        <w:sz w:val="12"/>
        <w:szCs w:val="12"/>
      </w:rPr>
      <w:t xml:space="preserve">          </w:t>
    </w:r>
    <w:r w:rsidR="00956A83" w:rsidRPr="00FC47F7">
      <w:rPr>
        <w:color w:val="808080" w:themeColor="background1" w:themeShade="80"/>
        <w:sz w:val="12"/>
        <w:szCs w:val="12"/>
      </w:rPr>
      <w:t>bruselas@agro-alimentarias.coop</w:t>
    </w:r>
  </w:p>
  <w:p w:rsidR="00956A83" w:rsidRDefault="00956A83" w:rsidP="00956A83">
    <w:pPr>
      <w:pStyle w:val="Piedepgina"/>
      <w:spacing w:before="40" w:after="40" w:line="360" w:lineRule="auto"/>
      <w:ind w:left="-360"/>
      <w:jc w:val="center"/>
      <w:rPr>
        <w:rFonts w:ascii="Verdana" w:hAnsi="Verdana"/>
        <w:color w:val="0070C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83" w:rsidRPr="00343360" w:rsidRDefault="00956A83" w:rsidP="00956A83">
    <w:pPr>
      <w:pStyle w:val="Piedepgina"/>
      <w:tabs>
        <w:tab w:val="left" w:pos="4080"/>
      </w:tabs>
      <w:spacing w:before="60" w:after="60" w:line="0" w:lineRule="atLeast"/>
      <w:ind w:left="-1560" w:right="-1696"/>
      <w:jc w:val="center"/>
      <w:rPr>
        <w:rFonts w:ascii="MonarkLight" w:hAnsi="MonarkLight"/>
        <w:sz w:val="16"/>
        <w:szCs w:val="16"/>
        <w:lang w:val="fr-FR"/>
      </w:rPr>
    </w:pPr>
    <w:r w:rsidRPr="00EC11FC">
      <w:rPr>
        <w:rFonts w:ascii="MonarkLight" w:hAnsi="MonarkLight" w:cs="Arial"/>
        <w:color w:val="7F7F7F"/>
        <w:spacing w:val="60"/>
        <w:sz w:val="16"/>
        <w:szCs w:val="16"/>
      </w:rPr>
      <w:t>Página</w:t>
    </w:r>
    <w:r w:rsidRPr="00EC11FC">
      <w:rPr>
        <w:rFonts w:ascii="MonarkLight" w:hAnsi="MonarkLight" w:cs="Arial"/>
        <w:color w:val="0D0D0D"/>
        <w:sz w:val="16"/>
        <w:szCs w:val="16"/>
      </w:rPr>
      <w:t xml:space="preserve"> | </w:t>
    </w:r>
    <w:r w:rsidR="008E3C30" w:rsidRPr="00EC11FC">
      <w:rPr>
        <w:rFonts w:ascii="MonarkLight" w:hAnsi="MonarkLight" w:cs="Arial"/>
        <w:color w:val="0D0D0D"/>
        <w:sz w:val="16"/>
        <w:szCs w:val="16"/>
      </w:rPr>
      <w:fldChar w:fldCharType="begin"/>
    </w:r>
    <w:r w:rsidRPr="00EC11FC">
      <w:rPr>
        <w:rFonts w:ascii="MonarkLight" w:hAnsi="MonarkLight" w:cs="Arial"/>
        <w:color w:val="0D0D0D"/>
        <w:sz w:val="16"/>
        <w:szCs w:val="16"/>
      </w:rPr>
      <w:instrText xml:space="preserve"> PAGE   \* MERGEFORMAT </w:instrText>
    </w:r>
    <w:r w:rsidR="008E3C30" w:rsidRPr="00EC11FC">
      <w:rPr>
        <w:rFonts w:ascii="MonarkLight" w:hAnsi="MonarkLight" w:cs="Arial"/>
        <w:color w:val="0D0D0D"/>
        <w:sz w:val="16"/>
        <w:szCs w:val="16"/>
      </w:rPr>
      <w:fldChar w:fldCharType="separate"/>
    </w:r>
    <w:r w:rsidR="00C3101D" w:rsidRPr="00C3101D">
      <w:rPr>
        <w:rFonts w:ascii="MonarkLight" w:hAnsi="MonarkLight" w:cs="Arial"/>
        <w:b/>
        <w:noProof/>
        <w:color w:val="0D0D0D"/>
        <w:sz w:val="16"/>
        <w:szCs w:val="16"/>
      </w:rPr>
      <w:t>1</w:t>
    </w:r>
    <w:r w:rsidR="008E3C30" w:rsidRPr="00EC11FC">
      <w:rPr>
        <w:rFonts w:ascii="MonarkLight" w:hAnsi="MonarkLight" w:cs="Arial"/>
        <w:color w:val="0D0D0D"/>
        <w:sz w:val="16"/>
        <w:szCs w:val="16"/>
      </w:rPr>
      <w:fldChar w:fldCharType="end"/>
    </w:r>
  </w:p>
  <w:p w:rsidR="00956A83" w:rsidRPr="00343360" w:rsidRDefault="00520B65" w:rsidP="00956A83">
    <w:pPr>
      <w:pStyle w:val="Piedepgina"/>
      <w:tabs>
        <w:tab w:val="left" w:pos="4080"/>
      </w:tabs>
      <w:spacing w:before="60" w:after="60" w:line="0" w:lineRule="atLeast"/>
      <w:ind w:left="-1560" w:right="-1696"/>
      <w:jc w:val="center"/>
      <w:rPr>
        <w:rFonts w:ascii="MonarkLight" w:hAnsi="MonarkLight"/>
        <w:sz w:val="16"/>
        <w:szCs w:val="16"/>
        <w:lang w:val="fr-FR"/>
      </w:rPr>
    </w:pPr>
    <w:r>
      <w:rPr>
        <w:noProof/>
        <w:snapToGrid/>
        <w:szCs w:val="16"/>
      </w:rPr>
      <w:pict>
        <v:shapetype id="_x0000_t32" coordsize="21600,21600" o:spt="32" o:oned="t" path="m,l21600,21600e" filled="f">
          <v:path arrowok="t" fillok="f" o:connecttype="none"/>
          <o:lock v:ext="edit" shapetype="t"/>
        </v:shapetype>
        <v:shape id="_x0000_s2067" type="#_x0000_t32" style="position:absolute;left:0;text-align:left;margin-left:242.75pt;margin-top:9.6pt;width:0;height:11.25pt;z-index:251657216" o:connectortype="straight" strokecolor="#bed600" strokeweight="1.25pt"/>
      </w:pict>
    </w:r>
    <w:r>
      <w:rPr>
        <w:noProof/>
        <w:snapToGrid/>
        <w:szCs w:val="16"/>
      </w:rPr>
      <w:pict>
        <v:shape id="_x0000_s2066" type="#_x0000_t32" style="position:absolute;left:0;text-align:left;margin-left:163.2pt;margin-top:9.75pt;width:0;height:11.25pt;z-index:251656192" o:connectortype="straight" strokecolor="#bed600" strokeweight="1.25pt"/>
      </w:pict>
    </w:r>
    <w:r>
      <w:rPr>
        <w:noProof/>
        <w:snapToGrid/>
        <w:szCs w:val="16"/>
      </w:rPr>
      <w:pict>
        <v:shape id="_x0000_s2065" type="#_x0000_t32" style="position:absolute;left:0;text-align:left;margin-left:99.45pt;margin-top:10.35pt;width:0;height:11.25pt;z-index:251655168" o:connectortype="straight" strokecolor="#bed600" strokeweight="1.25pt"/>
      </w:pict>
    </w:r>
  </w:p>
  <w:p w:rsidR="00956A83" w:rsidRPr="00343360" w:rsidRDefault="00520B65" w:rsidP="00956A83">
    <w:pPr>
      <w:pStyle w:val="Piedepgina"/>
      <w:tabs>
        <w:tab w:val="clear" w:pos="8504"/>
        <w:tab w:val="right" w:pos="9360"/>
      </w:tabs>
      <w:spacing w:before="40" w:after="40" w:line="360" w:lineRule="auto"/>
      <w:ind w:left="-360" w:right="-256"/>
      <w:rPr>
        <w:color w:val="808080" w:themeColor="background1" w:themeShade="80"/>
        <w:sz w:val="12"/>
        <w:szCs w:val="12"/>
        <w:lang w:val="fr-FR"/>
      </w:rPr>
    </w:pPr>
    <w:r>
      <w:rPr>
        <w:noProof/>
        <w:snapToGrid/>
        <w:szCs w:val="16"/>
      </w:rPr>
      <w:pict>
        <v:shape id="_x0000_s2064" type="#_x0000_t32" style="position:absolute;left:0;text-align:left;margin-left:-19.05pt;margin-top:8.6pt;width:457.5pt;height:.05pt;z-index:251654144" o:connectortype="straight" strokeweight="2pt"/>
      </w:pict>
    </w:r>
    <w:r>
      <w:rPr>
        <w:noProof/>
        <w:snapToGrid/>
        <w:szCs w:val="16"/>
      </w:rPr>
      <w:pict>
        <v:rect id="_x0000_s2063" style="position:absolute;left:0;text-align:left;margin-left:-19.05pt;margin-top:9.35pt;width:457.5pt;height:15pt;z-index:251653120" fillcolor="#bed600" stroked="f"/>
      </w:pict>
    </w:r>
    <w:r w:rsidR="00956A83" w:rsidRPr="00343360">
      <w:rPr>
        <w:color w:val="808080" w:themeColor="background1" w:themeShade="80"/>
        <w:sz w:val="12"/>
        <w:szCs w:val="12"/>
        <w:lang w:val="fr-FR"/>
      </w:rPr>
      <w:t xml:space="preserve">  Rue de </w:t>
    </w:r>
    <w:proofErr w:type="spellStart"/>
    <w:r w:rsidR="00956A83" w:rsidRPr="00343360">
      <w:rPr>
        <w:color w:val="808080" w:themeColor="background1" w:themeShade="80"/>
        <w:sz w:val="12"/>
        <w:szCs w:val="12"/>
        <w:lang w:val="fr-FR"/>
      </w:rPr>
      <w:t>Trevès</w:t>
    </w:r>
    <w:proofErr w:type="spellEnd"/>
    <w:r w:rsidR="00956A83" w:rsidRPr="00343360">
      <w:rPr>
        <w:color w:val="808080" w:themeColor="background1" w:themeShade="80"/>
        <w:sz w:val="12"/>
        <w:szCs w:val="12"/>
        <w:lang w:val="fr-FR"/>
      </w:rPr>
      <w:t xml:space="preserve"> 61 </w:t>
    </w:r>
    <w:proofErr w:type="spellStart"/>
    <w:r w:rsidR="00956A83" w:rsidRPr="00343360">
      <w:rPr>
        <w:color w:val="808080" w:themeColor="background1" w:themeShade="80"/>
        <w:sz w:val="12"/>
        <w:szCs w:val="12"/>
        <w:lang w:val="fr-FR"/>
      </w:rPr>
      <w:t>RdCh</w:t>
    </w:r>
    <w:proofErr w:type="spellEnd"/>
    <w:r w:rsidR="00956A83" w:rsidRPr="00343360">
      <w:rPr>
        <w:color w:val="808080" w:themeColor="background1" w:themeShade="80"/>
        <w:sz w:val="12"/>
        <w:szCs w:val="12"/>
        <w:lang w:val="fr-FR"/>
      </w:rPr>
      <w:t xml:space="preserve">. 1040 </w:t>
    </w:r>
    <w:proofErr w:type="spellStart"/>
    <w:r w:rsidR="00956A83" w:rsidRPr="00343360">
      <w:rPr>
        <w:color w:val="808080" w:themeColor="background1" w:themeShade="80"/>
        <w:sz w:val="12"/>
        <w:szCs w:val="12"/>
        <w:lang w:val="fr-FR"/>
      </w:rPr>
      <w:t>Bruselas</w:t>
    </w:r>
    <w:proofErr w:type="spellEnd"/>
    <w:r w:rsidR="00956A83" w:rsidRPr="00343360">
      <w:rPr>
        <w:color w:val="808080" w:themeColor="background1" w:themeShade="80"/>
        <w:sz w:val="12"/>
        <w:szCs w:val="12"/>
        <w:lang w:val="fr-FR"/>
      </w:rPr>
      <w:t xml:space="preserve">       </w:t>
    </w:r>
    <w:proofErr w:type="spellStart"/>
    <w:r w:rsidR="00956A83" w:rsidRPr="00343360">
      <w:rPr>
        <w:color w:val="808080" w:themeColor="background1" w:themeShade="80"/>
        <w:sz w:val="12"/>
        <w:szCs w:val="12"/>
        <w:lang w:val="fr-FR"/>
      </w:rPr>
      <w:t>Tlf</w:t>
    </w:r>
    <w:proofErr w:type="spellEnd"/>
    <w:r w:rsidR="00956A83" w:rsidRPr="00343360">
      <w:rPr>
        <w:color w:val="808080" w:themeColor="background1" w:themeShade="80"/>
        <w:sz w:val="12"/>
        <w:szCs w:val="12"/>
        <w:lang w:val="fr-FR"/>
      </w:rPr>
      <w:t>.: +32 2 280 0554         Fax: +32 2 230 9497              www.agro-alimentarias.coop           bruselas@agro-alimentarias.coop</w:t>
    </w:r>
  </w:p>
  <w:p w:rsidR="00956A83" w:rsidRPr="00343360" w:rsidRDefault="00956A83" w:rsidP="00956A83">
    <w:pPr>
      <w:pStyle w:val="Piedepgina"/>
      <w:spacing w:before="40" w:after="40" w:line="360" w:lineRule="auto"/>
      <w:ind w:left="-360"/>
      <w:jc w:val="center"/>
      <w:rPr>
        <w:rFonts w:ascii="Verdana" w:hAnsi="Verdana"/>
        <w:color w:val="0070C0"/>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65" w:rsidRDefault="00520B65">
      <w:r>
        <w:separator/>
      </w:r>
    </w:p>
  </w:footnote>
  <w:footnote w:type="continuationSeparator" w:id="0">
    <w:p w:rsidR="00520B65" w:rsidRDefault="0052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33" w:rsidRPr="00C93F33" w:rsidRDefault="00C93F33" w:rsidP="00C93F33">
    <w:pPr>
      <w:spacing w:before="0" w:after="0"/>
      <w:jc w:val="right"/>
      <w:rPr>
        <w:rFonts w:ascii="Verdana" w:hAnsi="Verdana"/>
        <w:b/>
        <w:bCs/>
        <w:color w:val="A50021"/>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8" w:type="dxa"/>
      <w:tblLook w:val="01E0" w:firstRow="1" w:lastRow="1" w:firstColumn="1" w:lastColumn="1" w:noHBand="0" w:noVBand="0"/>
    </w:tblPr>
    <w:tblGrid>
      <w:gridCol w:w="4266"/>
      <w:gridCol w:w="4302"/>
    </w:tblGrid>
    <w:tr w:rsidR="008E46C5" w:rsidRPr="00DC70A8" w:rsidTr="000B6F19">
      <w:trPr>
        <w:trHeight w:val="1263"/>
      </w:trPr>
      <w:tc>
        <w:tcPr>
          <w:tcW w:w="3718" w:type="dxa"/>
        </w:tcPr>
        <w:p w:rsidR="008E46C5" w:rsidRDefault="00DA5D3A" w:rsidP="000B6F19">
          <w:pPr>
            <w:pStyle w:val="Encabezado"/>
            <w:ind w:left="0"/>
            <w:jc w:val="center"/>
          </w:pPr>
          <w:r>
            <w:rPr>
              <w:noProof/>
              <w:snapToGrid/>
            </w:rPr>
            <w:drawing>
              <wp:inline distT="0" distB="0" distL="0" distR="0">
                <wp:extent cx="2552065" cy="921385"/>
                <wp:effectExtent l="19050" t="0" r="635" b="0"/>
                <wp:docPr id="1" name="Imagen 1" descr="Logo blanco y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nco y verde"/>
                        <pic:cNvPicPr>
                          <a:picLocks noChangeAspect="1" noChangeArrowheads="1"/>
                        </pic:cNvPicPr>
                      </pic:nvPicPr>
                      <pic:blipFill>
                        <a:blip r:embed="rId1"/>
                        <a:srcRect/>
                        <a:stretch>
                          <a:fillRect/>
                        </a:stretch>
                      </pic:blipFill>
                      <pic:spPr bwMode="auto">
                        <a:xfrm>
                          <a:off x="0" y="0"/>
                          <a:ext cx="2552065" cy="921385"/>
                        </a:xfrm>
                        <a:prstGeom prst="rect">
                          <a:avLst/>
                        </a:prstGeom>
                        <a:noFill/>
                        <a:ln w="9525">
                          <a:noFill/>
                          <a:miter lim="800000"/>
                          <a:headEnd/>
                          <a:tailEnd/>
                        </a:ln>
                      </pic:spPr>
                    </pic:pic>
                  </a:graphicData>
                </a:graphic>
              </wp:inline>
            </w:drawing>
          </w:r>
        </w:p>
      </w:tc>
      <w:tc>
        <w:tcPr>
          <w:tcW w:w="4850" w:type="dxa"/>
        </w:tcPr>
        <w:p w:rsidR="008E46C5" w:rsidRPr="00DC70A8" w:rsidRDefault="008E46C5" w:rsidP="00697085">
          <w:pPr>
            <w:pStyle w:val="Encabezado"/>
            <w:ind w:left="0"/>
            <w:jc w:val="right"/>
            <w:rPr>
              <w:rFonts w:cs="Arial"/>
              <w:i/>
              <w:sz w:val="18"/>
              <w:szCs w:val="18"/>
            </w:rPr>
          </w:pPr>
        </w:p>
        <w:p w:rsidR="006A0A7F" w:rsidRPr="00ED7B0B" w:rsidRDefault="006A0A7F" w:rsidP="006A0A7F">
          <w:pPr>
            <w:pStyle w:val="Encabezado"/>
            <w:ind w:left="0"/>
            <w:jc w:val="right"/>
            <w:rPr>
              <w:rFonts w:ascii="MonarkLight" w:hAnsi="MonarkLight" w:cs="Arial"/>
              <w:i/>
              <w:sz w:val="18"/>
              <w:szCs w:val="18"/>
            </w:rPr>
          </w:pPr>
          <w:r w:rsidRPr="00ED7B0B">
            <w:rPr>
              <w:rFonts w:ascii="MonarkLight" w:hAnsi="MonarkLight" w:cs="Arial"/>
              <w:i/>
              <w:sz w:val="18"/>
              <w:szCs w:val="18"/>
            </w:rPr>
            <w:t>Juan Corbalán García</w:t>
          </w:r>
        </w:p>
        <w:p w:rsidR="006A0A7F" w:rsidRDefault="00520B65" w:rsidP="006A0A7F">
          <w:pPr>
            <w:pStyle w:val="Encabezado"/>
            <w:ind w:left="0"/>
            <w:jc w:val="right"/>
            <w:rPr>
              <w:rFonts w:ascii="MonarkLight" w:hAnsi="MonarkLight" w:cs="Arial"/>
              <w:i/>
              <w:sz w:val="18"/>
              <w:szCs w:val="18"/>
            </w:rPr>
          </w:pPr>
          <w:hyperlink r:id="rId2" w:history="1">
            <w:r w:rsidR="006A0A7F" w:rsidRPr="003F23CE">
              <w:rPr>
                <w:rStyle w:val="Hipervnculo"/>
                <w:rFonts w:ascii="MonarkLight" w:hAnsi="MonarkLight" w:cs="Arial"/>
                <w:i/>
                <w:sz w:val="16"/>
                <w:szCs w:val="16"/>
              </w:rPr>
              <w:t>corbalan@agro-alimentarias..coop</w:t>
            </w:r>
          </w:hyperlink>
          <w:r w:rsidR="006A0A7F" w:rsidRPr="00ED7B0B">
            <w:rPr>
              <w:rFonts w:ascii="MonarkLight" w:hAnsi="MonarkLight" w:cs="Arial"/>
              <w:i/>
              <w:sz w:val="18"/>
              <w:szCs w:val="18"/>
            </w:rPr>
            <w:t xml:space="preserve"> </w:t>
          </w:r>
        </w:p>
        <w:p w:rsidR="008604E1" w:rsidRDefault="006A0A7F" w:rsidP="008604E1">
          <w:pPr>
            <w:pStyle w:val="Encabezado"/>
            <w:ind w:left="0"/>
            <w:jc w:val="center"/>
            <w:rPr>
              <w:rFonts w:ascii="MonarkLight" w:hAnsi="MonarkLight" w:cs="Arial"/>
              <w:i/>
              <w:sz w:val="18"/>
              <w:szCs w:val="18"/>
            </w:rPr>
          </w:pPr>
          <w:r>
            <w:rPr>
              <w:rFonts w:ascii="MonarkLight" w:hAnsi="MonarkLight" w:cs="Arial"/>
              <w:i/>
              <w:sz w:val="18"/>
              <w:szCs w:val="18"/>
            </w:rPr>
            <w:t xml:space="preserve">                                      </w:t>
          </w:r>
        </w:p>
        <w:p w:rsidR="009A564A" w:rsidRPr="00DC70A8" w:rsidRDefault="006A0A7F" w:rsidP="008604E1">
          <w:pPr>
            <w:pStyle w:val="Encabezado"/>
            <w:ind w:left="0"/>
            <w:jc w:val="center"/>
            <w:rPr>
              <w:rFonts w:ascii="MonarkLight" w:hAnsi="MonarkLight" w:cs="Arial"/>
              <w:i/>
              <w:sz w:val="16"/>
              <w:szCs w:val="16"/>
            </w:rPr>
          </w:pPr>
          <w:r>
            <w:rPr>
              <w:rFonts w:ascii="MonarkLight" w:hAnsi="MonarkLight" w:cs="Arial"/>
              <w:i/>
              <w:sz w:val="18"/>
              <w:szCs w:val="18"/>
            </w:rPr>
            <w:t xml:space="preserve">                                                   </w:t>
          </w:r>
          <w:r w:rsidRPr="00ED7B0B">
            <w:rPr>
              <w:rFonts w:ascii="MonarkLight" w:hAnsi="MonarkLight" w:cs="Arial"/>
              <w:i/>
              <w:sz w:val="18"/>
              <w:szCs w:val="18"/>
            </w:rPr>
            <w:t>Delegación de Bruselas</w:t>
          </w:r>
        </w:p>
        <w:p w:rsidR="00695830" w:rsidRPr="00DC70A8" w:rsidRDefault="00695830" w:rsidP="00695830">
          <w:pPr>
            <w:pStyle w:val="Encabezado"/>
            <w:spacing w:line="160" w:lineRule="exact"/>
            <w:ind w:left="0"/>
            <w:jc w:val="right"/>
            <w:rPr>
              <w:rFonts w:cs="Arial"/>
              <w:i/>
              <w:sz w:val="16"/>
              <w:szCs w:val="16"/>
            </w:rPr>
          </w:pPr>
        </w:p>
      </w:tc>
    </w:tr>
  </w:tbl>
  <w:p w:rsidR="008E46C5" w:rsidRPr="002E65D9" w:rsidRDefault="008E3C30" w:rsidP="008E46C5">
    <w:pPr>
      <w:pStyle w:val="Encabezado"/>
      <w:jc w:val="right"/>
      <w:rPr>
        <w:rFonts w:ascii="MonarkLight" w:hAnsi="MonarkLight" w:cs="Arial"/>
        <w:b/>
        <w:bCs/>
        <w:sz w:val="16"/>
        <w:szCs w:val="16"/>
      </w:rPr>
    </w:pPr>
    <w:r w:rsidRPr="002E65D9">
      <w:rPr>
        <w:rFonts w:ascii="MonarkLight" w:hAnsi="MonarkLight" w:cs="Arial"/>
        <w:b/>
        <w:bCs/>
        <w:sz w:val="16"/>
        <w:szCs w:val="16"/>
      </w:rPr>
      <w:fldChar w:fldCharType="begin"/>
    </w:r>
    <w:r w:rsidR="008E46C5" w:rsidRPr="002E65D9">
      <w:rPr>
        <w:rFonts w:ascii="MonarkLight" w:hAnsi="MonarkLight" w:cs="Arial"/>
        <w:b/>
        <w:bCs/>
        <w:sz w:val="16"/>
        <w:szCs w:val="16"/>
      </w:rPr>
      <w:instrText xml:space="preserve"> CREATEDATE \@ "dd/MM/yyyy" \* MERGEFORMAT </w:instrText>
    </w:r>
    <w:r w:rsidRPr="002E65D9">
      <w:rPr>
        <w:rFonts w:ascii="MonarkLight" w:hAnsi="MonarkLight" w:cs="Arial"/>
        <w:b/>
        <w:bCs/>
        <w:sz w:val="16"/>
        <w:szCs w:val="16"/>
      </w:rPr>
      <w:fldChar w:fldCharType="separate"/>
    </w:r>
    <w:r w:rsidR="004A3484">
      <w:rPr>
        <w:rFonts w:ascii="MonarkLight" w:hAnsi="MonarkLight" w:cs="Arial"/>
        <w:b/>
        <w:bCs/>
        <w:noProof/>
        <w:sz w:val="16"/>
        <w:szCs w:val="16"/>
      </w:rPr>
      <w:t>13/01/2010</w:t>
    </w:r>
    <w:r w:rsidRPr="002E65D9">
      <w:rPr>
        <w:rFonts w:ascii="MonarkLight" w:hAnsi="MonarkLight" w:cs="Arial"/>
        <w:b/>
        <w:bCs/>
        <w:sz w:val="16"/>
        <w:szCs w:val="16"/>
      </w:rPr>
      <w:fldChar w:fldCharType="end"/>
    </w:r>
  </w:p>
  <w:p w:rsidR="008E46C5" w:rsidRPr="00A53C63" w:rsidRDefault="008E3C30" w:rsidP="008E46C5">
    <w:pPr>
      <w:spacing w:before="0" w:after="0"/>
      <w:jc w:val="right"/>
      <w:rPr>
        <w:rFonts w:ascii="MonarkLight" w:hAnsi="MonarkLight"/>
        <w:b/>
        <w:bCs/>
        <w:color w:val="A6A6A6" w:themeColor="background1" w:themeShade="A6"/>
        <w:sz w:val="16"/>
        <w:szCs w:val="16"/>
      </w:rPr>
    </w:pPr>
    <w:r w:rsidRPr="00A53C63">
      <w:rPr>
        <w:rFonts w:ascii="MonarkLight" w:hAnsi="MonarkLight"/>
        <w:b/>
        <w:bCs/>
        <w:color w:val="A6A6A6" w:themeColor="background1" w:themeShade="A6"/>
        <w:sz w:val="16"/>
        <w:szCs w:val="16"/>
      </w:rPr>
      <w:fldChar w:fldCharType="begin"/>
    </w:r>
    <w:r w:rsidR="008E46C5" w:rsidRPr="00A53C63">
      <w:rPr>
        <w:rFonts w:ascii="MonarkLight" w:hAnsi="MonarkLight"/>
        <w:b/>
        <w:bCs/>
        <w:color w:val="A6A6A6" w:themeColor="background1" w:themeShade="A6"/>
        <w:sz w:val="16"/>
        <w:szCs w:val="16"/>
      </w:rPr>
      <w:instrText xml:space="preserve"> FILENAME </w:instrText>
    </w:r>
    <w:r w:rsidRPr="00A53C63">
      <w:rPr>
        <w:rFonts w:ascii="MonarkLight" w:hAnsi="MonarkLight"/>
        <w:b/>
        <w:bCs/>
        <w:color w:val="A6A6A6" w:themeColor="background1" w:themeShade="A6"/>
        <w:sz w:val="16"/>
        <w:szCs w:val="16"/>
      </w:rPr>
      <w:fldChar w:fldCharType="separate"/>
    </w:r>
    <w:r w:rsidR="004A3484">
      <w:rPr>
        <w:rFonts w:ascii="MonarkLight" w:hAnsi="MonarkLight"/>
        <w:b/>
        <w:bCs/>
        <w:noProof/>
        <w:color w:val="A6A6A6" w:themeColor="background1" w:themeShade="A6"/>
        <w:sz w:val="16"/>
        <w:szCs w:val="16"/>
      </w:rPr>
      <w:t>Documento1</w:t>
    </w:r>
    <w:r w:rsidRPr="00A53C63">
      <w:rPr>
        <w:rFonts w:ascii="MonarkLight" w:hAnsi="MonarkLight"/>
        <w:b/>
        <w:bCs/>
        <w:color w:val="A6A6A6" w:themeColor="background1" w:themeShade="A6"/>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AEC0A9E"/>
    <w:lvl w:ilvl="0">
      <w:start w:val="1"/>
      <w:numFmt w:val="upperRoman"/>
      <w:pStyle w:val="Ttulo1"/>
      <w:lvlText w:val="%1."/>
      <w:legacy w:legacy="1" w:legacySpace="0" w:legacyIndent="708"/>
      <w:lvlJc w:val="left"/>
      <w:pPr>
        <w:ind w:left="708" w:hanging="708"/>
      </w:pPr>
    </w:lvl>
    <w:lvl w:ilvl="1">
      <w:start w:val="1"/>
      <w:numFmt w:val="upperLetter"/>
      <w:pStyle w:val="Ttulo2"/>
      <w:lvlText w:val="%2."/>
      <w:legacy w:legacy="1" w:legacySpace="0" w:legacyIndent="708"/>
      <w:lvlJc w:val="left"/>
      <w:pPr>
        <w:ind w:left="1416" w:hanging="708"/>
      </w:pPr>
    </w:lvl>
    <w:lvl w:ilvl="2">
      <w:start w:val="1"/>
      <w:numFmt w:val="decimal"/>
      <w:pStyle w:val="Ttulo3"/>
      <w:lvlText w:val="%3."/>
      <w:legacy w:legacy="1" w:legacySpace="0" w:legacyIndent="708"/>
      <w:lvlJc w:val="left"/>
      <w:pPr>
        <w:ind w:left="2124" w:hanging="708"/>
      </w:pPr>
    </w:lvl>
    <w:lvl w:ilvl="3">
      <w:start w:val="1"/>
      <w:numFmt w:val="lowerLetter"/>
      <w:pStyle w:val="Ttulo4"/>
      <w:lvlText w:val="%4)"/>
      <w:legacy w:legacy="1" w:legacySpace="0" w:legacyIndent="708"/>
      <w:lvlJc w:val="left"/>
      <w:pPr>
        <w:ind w:left="2832" w:hanging="708"/>
      </w:pPr>
    </w:lvl>
    <w:lvl w:ilvl="4">
      <w:start w:val="1"/>
      <w:numFmt w:val="decimal"/>
      <w:pStyle w:val="Ttulo5"/>
      <w:lvlText w:val="(%5)"/>
      <w:legacy w:legacy="1" w:legacySpace="0" w:legacyIndent="708"/>
      <w:lvlJc w:val="left"/>
      <w:pPr>
        <w:ind w:left="3540" w:hanging="708"/>
      </w:pPr>
    </w:lvl>
    <w:lvl w:ilvl="5">
      <w:start w:val="1"/>
      <w:numFmt w:val="lowerLetter"/>
      <w:pStyle w:val="Ttulo6"/>
      <w:lvlText w:val="(%6)"/>
      <w:legacy w:legacy="1" w:legacySpace="0" w:legacyIndent="708"/>
      <w:lvlJc w:val="left"/>
      <w:pPr>
        <w:ind w:left="4248" w:hanging="708"/>
      </w:pPr>
    </w:lvl>
    <w:lvl w:ilvl="6">
      <w:start w:val="1"/>
      <w:numFmt w:val="lowerRoman"/>
      <w:pStyle w:val="Ttulo7"/>
      <w:lvlText w:val="(%7)"/>
      <w:legacy w:legacy="1" w:legacySpace="0" w:legacyIndent="708"/>
      <w:lvlJc w:val="left"/>
      <w:pPr>
        <w:ind w:left="4956" w:hanging="708"/>
      </w:pPr>
    </w:lvl>
    <w:lvl w:ilvl="7">
      <w:start w:val="1"/>
      <w:numFmt w:val="lowerLetter"/>
      <w:pStyle w:val="Ttulo8"/>
      <w:lvlText w:val="(%8)"/>
      <w:legacy w:legacy="1" w:legacySpace="0" w:legacyIndent="708"/>
      <w:lvlJc w:val="left"/>
      <w:pPr>
        <w:ind w:left="5664" w:hanging="708"/>
      </w:pPr>
    </w:lvl>
    <w:lvl w:ilvl="8">
      <w:start w:val="1"/>
      <w:numFmt w:val="lowerRoman"/>
      <w:pStyle w:val="Ttulo9"/>
      <w:lvlText w:val="(%9)"/>
      <w:legacy w:legacy="1" w:legacySpace="0" w:legacyIndent="708"/>
      <w:lvlJc w:val="left"/>
      <w:pPr>
        <w:ind w:left="6372" w:hanging="708"/>
      </w:pPr>
    </w:lvl>
  </w:abstractNum>
  <w:abstractNum w:abstractNumId="1">
    <w:nsid w:val="02D37CDB"/>
    <w:multiLevelType w:val="hybridMultilevel"/>
    <w:tmpl w:val="596AA8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71B4D04"/>
    <w:multiLevelType w:val="hybridMultilevel"/>
    <w:tmpl w:val="B1C0A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1A7319"/>
    <w:multiLevelType w:val="hybridMultilevel"/>
    <w:tmpl w:val="D0F4C4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03017F"/>
    <w:multiLevelType w:val="hybridMultilevel"/>
    <w:tmpl w:val="F536C7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F1715D0"/>
    <w:multiLevelType w:val="hybridMultilevel"/>
    <w:tmpl w:val="23086B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10C2890"/>
    <w:multiLevelType w:val="hybridMultilevel"/>
    <w:tmpl w:val="D2C0980C"/>
    <w:lvl w:ilvl="0" w:tplc="9F980674">
      <w:start w:val="1"/>
      <w:numFmt w:val="upperRoman"/>
      <w:lvlText w:val="%1."/>
      <w:lvlJc w:val="left"/>
      <w:pPr>
        <w:ind w:left="862"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E7349E"/>
    <w:multiLevelType w:val="hybridMultilevel"/>
    <w:tmpl w:val="D2C0980C"/>
    <w:lvl w:ilvl="0" w:tplc="9F980674">
      <w:start w:val="1"/>
      <w:numFmt w:val="upperRoman"/>
      <w:lvlText w:val="%1."/>
      <w:lvlJc w:val="left"/>
      <w:pPr>
        <w:ind w:left="862"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84255E"/>
    <w:multiLevelType w:val="hybridMultilevel"/>
    <w:tmpl w:val="5DFE46B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CA9386B"/>
    <w:multiLevelType w:val="hybridMultilevel"/>
    <w:tmpl w:val="1AE073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1E4C49"/>
    <w:multiLevelType w:val="hybridMultilevel"/>
    <w:tmpl w:val="D2C0980C"/>
    <w:lvl w:ilvl="0" w:tplc="9F980674">
      <w:start w:val="1"/>
      <w:numFmt w:val="upperRoman"/>
      <w:lvlText w:val="%1."/>
      <w:lvlJc w:val="left"/>
      <w:pPr>
        <w:ind w:left="862"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045E1E"/>
    <w:multiLevelType w:val="hybridMultilevel"/>
    <w:tmpl w:val="BBDA2A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13B0FED"/>
    <w:multiLevelType w:val="hybridMultilevel"/>
    <w:tmpl w:val="0FBAD2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2C50E3A"/>
    <w:multiLevelType w:val="hybridMultilevel"/>
    <w:tmpl w:val="B43C06A6"/>
    <w:lvl w:ilvl="0" w:tplc="67F0FA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3C169B6"/>
    <w:multiLevelType w:val="hybridMultilevel"/>
    <w:tmpl w:val="73CA7D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58F2365"/>
    <w:multiLevelType w:val="hybridMultilevel"/>
    <w:tmpl w:val="3F2019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26DD3880"/>
    <w:multiLevelType w:val="hybridMultilevel"/>
    <w:tmpl w:val="9E14135E"/>
    <w:lvl w:ilvl="0" w:tplc="0C0A0015">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2C3C2249"/>
    <w:multiLevelType w:val="hybridMultilevel"/>
    <w:tmpl w:val="D2C0980C"/>
    <w:lvl w:ilvl="0" w:tplc="9F980674">
      <w:start w:val="1"/>
      <w:numFmt w:val="upperRoman"/>
      <w:lvlText w:val="%1."/>
      <w:lvlJc w:val="left"/>
      <w:pPr>
        <w:ind w:left="862"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CDD60F6"/>
    <w:multiLevelType w:val="multilevel"/>
    <w:tmpl w:val="195EA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D63595C"/>
    <w:multiLevelType w:val="hybridMultilevel"/>
    <w:tmpl w:val="BCCECF0A"/>
    <w:lvl w:ilvl="0" w:tplc="FF1C7AFC">
      <w:start w:val="1"/>
      <w:numFmt w:val="lowerRoman"/>
      <w:lvlText w:val="%1."/>
      <w:lvlJc w:val="left"/>
      <w:pPr>
        <w:ind w:left="1797" w:hanging="720"/>
      </w:pPr>
      <w:rPr>
        <w:rFonts w:hint="default"/>
      </w:rPr>
    </w:lvl>
    <w:lvl w:ilvl="1" w:tplc="0C0A0019" w:tentative="1">
      <w:start w:val="1"/>
      <w:numFmt w:val="lowerLetter"/>
      <w:lvlText w:val="%2."/>
      <w:lvlJc w:val="left"/>
      <w:pPr>
        <w:ind w:left="2157" w:hanging="360"/>
      </w:pPr>
    </w:lvl>
    <w:lvl w:ilvl="2" w:tplc="0C0A001B" w:tentative="1">
      <w:start w:val="1"/>
      <w:numFmt w:val="lowerRoman"/>
      <w:lvlText w:val="%3."/>
      <w:lvlJc w:val="right"/>
      <w:pPr>
        <w:ind w:left="2877" w:hanging="180"/>
      </w:pPr>
    </w:lvl>
    <w:lvl w:ilvl="3" w:tplc="0C0A000F" w:tentative="1">
      <w:start w:val="1"/>
      <w:numFmt w:val="decimal"/>
      <w:lvlText w:val="%4."/>
      <w:lvlJc w:val="left"/>
      <w:pPr>
        <w:ind w:left="3597" w:hanging="360"/>
      </w:pPr>
    </w:lvl>
    <w:lvl w:ilvl="4" w:tplc="0C0A0019" w:tentative="1">
      <w:start w:val="1"/>
      <w:numFmt w:val="lowerLetter"/>
      <w:lvlText w:val="%5."/>
      <w:lvlJc w:val="left"/>
      <w:pPr>
        <w:ind w:left="4317" w:hanging="360"/>
      </w:pPr>
    </w:lvl>
    <w:lvl w:ilvl="5" w:tplc="0C0A001B" w:tentative="1">
      <w:start w:val="1"/>
      <w:numFmt w:val="lowerRoman"/>
      <w:lvlText w:val="%6."/>
      <w:lvlJc w:val="right"/>
      <w:pPr>
        <w:ind w:left="5037" w:hanging="180"/>
      </w:pPr>
    </w:lvl>
    <w:lvl w:ilvl="6" w:tplc="0C0A000F" w:tentative="1">
      <w:start w:val="1"/>
      <w:numFmt w:val="decimal"/>
      <w:lvlText w:val="%7."/>
      <w:lvlJc w:val="left"/>
      <w:pPr>
        <w:ind w:left="5757" w:hanging="360"/>
      </w:pPr>
    </w:lvl>
    <w:lvl w:ilvl="7" w:tplc="0C0A0019" w:tentative="1">
      <w:start w:val="1"/>
      <w:numFmt w:val="lowerLetter"/>
      <w:lvlText w:val="%8."/>
      <w:lvlJc w:val="left"/>
      <w:pPr>
        <w:ind w:left="6477" w:hanging="360"/>
      </w:pPr>
    </w:lvl>
    <w:lvl w:ilvl="8" w:tplc="0C0A001B" w:tentative="1">
      <w:start w:val="1"/>
      <w:numFmt w:val="lowerRoman"/>
      <w:lvlText w:val="%9."/>
      <w:lvlJc w:val="right"/>
      <w:pPr>
        <w:ind w:left="7197" w:hanging="180"/>
      </w:pPr>
    </w:lvl>
  </w:abstractNum>
  <w:abstractNum w:abstractNumId="20">
    <w:nsid w:val="2FB60F7F"/>
    <w:multiLevelType w:val="hybridMultilevel"/>
    <w:tmpl w:val="7F4ADE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30573F2D"/>
    <w:multiLevelType w:val="hybridMultilevel"/>
    <w:tmpl w:val="1BC481CA"/>
    <w:lvl w:ilvl="0" w:tplc="6E32F9B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14610E3"/>
    <w:multiLevelType w:val="hybridMultilevel"/>
    <w:tmpl w:val="3F5C311C"/>
    <w:lvl w:ilvl="0" w:tplc="108AF512">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31DA330F"/>
    <w:multiLevelType w:val="hybridMultilevel"/>
    <w:tmpl w:val="A446A9F0"/>
    <w:lvl w:ilvl="0" w:tplc="DC8C8EE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356A7138"/>
    <w:multiLevelType w:val="hybridMultilevel"/>
    <w:tmpl w:val="94DAE9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3E5F0CDE"/>
    <w:multiLevelType w:val="hybridMultilevel"/>
    <w:tmpl w:val="CA0A87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3EB30738"/>
    <w:multiLevelType w:val="hybridMultilevel"/>
    <w:tmpl w:val="2F9E3A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3FF133C0"/>
    <w:multiLevelType w:val="hybridMultilevel"/>
    <w:tmpl w:val="E568816C"/>
    <w:lvl w:ilvl="0" w:tplc="AD366D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F68CD"/>
    <w:multiLevelType w:val="hybridMultilevel"/>
    <w:tmpl w:val="AA68DE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444954BF"/>
    <w:multiLevelType w:val="hybridMultilevel"/>
    <w:tmpl w:val="BC22E2E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458F30BF"/>
    <w:multiLevelType w:val="hybridMultilevel"/>
    <w:tmpl w:val="D2C0980C"/>
    <w:lvl w:ilvl="0" w:tplc="9F980674">
      <w:start w:val="1"/>
      <w:numFmt w:val="upperRoman"/>
      <w:lvlText w:val="%1."/>
      <w:lvlJc w:val="left"/>
      <w:pPr>
        <w:ind w:left="862"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EAF5E33"/>
    <w:multiLevelType w:val="hybridMultilevel"/>
    <w:tmpl w:val="203AA48C"/>
    <w:lvl w:ilvl="0" w:tplc="3288FAB6">
      <w:start w:val="1"/>
      <w:numFmt w:val="upperRoman"/>
      <w:lvlText w:val="%1."/>
      <w:lvlJc w:val="left"/>
      <w:pPr>
        <w:ind w:left="1440" w:hanging="360"/>
      </w:pPr>
      <w:rPr>
        <w:rFonts w:ascii="MonarkLight" w:hAnsi="MonarkLight" w:hint="default"/>
        <w:color w:val="auto"/>
        <w:sz w:val="24"/>
        <w:u w:val="single" w:color="A6A6A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FFB24E1"/>
    <w:multiLevelType w:val="hybridMultilevel"/>
    <w:tmpl w:val="09848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A5003B0"/>
    <w:multiLevelType w:val="multilevel"/>
    <w:tmpl w:val="593E0CD4"/>
    <w:styleLink w:val="Nmero"/>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4">
    <w:nsid w:val="5B16305F"/>
    <w:multiLevelType w:val="hybridMultilevel"/>
    <w:tmpl w:val="D2C0980C"/>
    <w:lvl w:ilvl="0" w:tplc="9F980674">
      <w:start w:val="1"/>
      <w:numFmt w:val="upperRoman"/>
      <w:lvlText w:val="%1."/>
      <w:lvlJc w:val="left"/>
      <w:pPr>
        <w:ind w:left="862"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47E78B9"/>
    <w:multiLevelType w:val="hybridMultilevel"/>
    <w:tmpl w:val="D2C0980C"/>
    <w:lvl w:ilvl="0" w:tplc="9F980674">
      <w:start w:val="1"/>
      <w:numFmt w:val="upperRoman"/>
      <w:lvlText w:val="%1."/>
      <w:lvlJc w:val="left"/>
      <w:pPr>
        <w:ind w:left="862"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5107326"/>
    <w:multiLevelType w:val="hybridMultilevel"/>
    <w:tmpl w:val="8BFA69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66034CF8"/>
    <w:multiLevelType w:val="hybridMultilevel"/>
    <w:tmpl w:val="2C4CDC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95D6BBE"/>
    <w:multiLevelType w:val="hybridMultilevel"/>
    <w:tmpl w:val="2228C872"/>
    <w:lvl w:ilvl="0" w:tplc="35DA490E">
      <w:start w:val="1"/>
      <w:numFmt w:val="decimal"/>
      <w:lvlText w:val="%1."/>
      <w:lvlJc w:val="left"/>
      <w:pPr>
        <w:ind w:left="1776" w:hanging="360"/>
      </w:pPr>
      <w:rPr>
        <w:rFonts w:hint="default"/>
        <w:i/>
        <w:sz w:val="22"/>
        <w:szCs w:val="22"/>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9">
    <w:nsid w:val="6B31141E"/>
    <w:multiLevelType w:val="hybridMultilevel"/>
    <w:tmpl w:val="3F784C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CCB708C"/>
    <w:multiLevelType w:val="hybridMultilevel"/>
    <w:tmpl w:val="FE3CFA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CCC2292"/>
    <w:multiLevelType w:val="hybridMultilevel"/>
    <w:tmpl w:val="B0E26B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E272C6E"/>
    <w:multiLevelType w:val="hybridMultilevel"/>
    <w:tmpl w:val="A4B43002"/>
    <w:lvl w:ilvl="0" w:tplc="F044EF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nsid w:val="735D7F11"/>
    <w:multiLevelType w:val="hybridMultilevel"/>
    <w:tmpl w:val="2D0C9F04"/>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44">
    <w:nsid w:val="74BA4C16"/>
    <w:multiLevelType w:val="multilevel"/>
    <w:tmpl w:val="5A92E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8"/>
  </w:num>
  <w:num w:numId="3">
    <w:abstractNumId w:val="16"/>
  </w:num>
  <w:num w:numId="4">
    <w:abstractNumId w:val="13"/>
  </w:num>
  <w:num w:numId="5">
    <w:abstractNumId w:val="19"/>
  </w:num>
  <w:num w:numId="6">
    <w:abstractNumId w:val="31"/>
  </w:num>
  <w:num w:numId="7">
    <w:abstractNumId w:val="6"/>
  </w:num>
  <w:num w:numId="8">
    <w:abstractNumId w:val="22"/>
  </w:num>
  <w:num w:numId="9">
    <w:abstractNumId w:val="27"/>
  </w:num>
  <w:num w:numId="10">
    <w:abstractNumId w:val="38"/>
  </w:num>
  <w:num w:numId="11">
    <w:abstractNumId w:val="14"/>
  </w:num>
  <w:num w:numId="12">
    <w:abstractNumId w:val="36"/>
  </w:num>
  <w:num w:numId="13">
    <w:abstractNumId w:val="20"/>
  </w:num>
  <w:num w:numId="14">
    <w:abstractNumId w:val="15"/>
  </w:num>
  <w:num w:numId="15">
    <w:abstractNumId w:val="29"/>
  </w:num>
  <w:num w:numId="16">
    <w:abstractNumId w:val="37"/>
  </w:num>
  <w:num w:numId="17">
    <w:abstractNumId w:val="26"/>
  </w:num>
  <w:num w:numId="18">
    <w:abstractNumId w:val="43"/>
  </w:num>
  <w:num w:numId="1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
  </w:num>
  <w:num w:numId="22">
    <w:abstractNumId w:val="40"/>
  </w:num>
  <w:num w:numId="23">
    <w:abstractNumId w:val="2"/>
  </w:num>
  <w:num w:numId="24">
    <w:abstractNumId w:val="9"/>
  </w:num>
  <w:num w:numId="25">
    <w:abstractNumId w:val="24"/>
  </w:num>
  <w:num w:numId="26">
    <w:abstractNumId w:val="11"/>
  </w:num>
  <w:num w:numId="27">
    <w:abstractNumId w:val="28"/>
  </w:num>
  <w:num w:numId="28">
    <w:abstractNumId w:val="1"/>
  </w:num>
  <w:num w:numId="29">
    <w:abstractNumId w:val="32"/>
  </w:num>
  <w:num w:numId="30">
    <w:abstractNumId w:val="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7"/>
  </w:num>
  <w:num w:numId="34">
    <w:abstractNumId w:val="7"/>
  </w:num>
  <w:num w:numId="35">
    <w:abstractNumId w:val="34"/>
  </w:num>
  <w:num w:numId="36">
    <w:abstractNumId w:val="10"/>
  </w:num>
  <w:num w:numId="37">
    <w:abstractNumId w:val="30"/>
  </w:num>
  <w:num w:numId="38">
    <w:abstractNumId w:val="35"/>
  </w:num>
  <w:num w:numId="39">
    <w:abstractNumId w:val="21"/>
  </w:num>
  <w:num w:numId="40">
    <w:abstractNumId w:val="5"/>
  </w:num>
  <w:num w:numId="41">
    <w:abstractNumId w:val="12"/>
  </w:num>
  <w:num w:numId="42">
    <w:abstractNumId w:val="39"/>
  </w:num>
  <w:num w:numId="43">
    <w:abstractNumId w:val="42"/>
  </w:num>
  <w:num w:numId="44">
    <w:abstractNumId w:val="2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73"/>
    <o:shapelayout v:ext="edit">
      <o:idmap v:ext="edit" data="2"/>
      <o:rules v:ext="edit">
        <o:r id="V:Rule1" type="connector" idref="#_x0000_s2070"/>
        <o:r id="V:Rule2" type="connector" idref="#_x0000_s2066"/>
        <o:r id="V:Rule3" type="connector" idref="#_x0000_s2065"/>
        <o:r id="V:Rule4" type="connector" idref="#_x0000_s2067"/>
        <o:r id="V:Rule5" type="connector" idref="#_x0000_s2069"/>
        <o:r id="V:Rule6" type="connector" idref="#_x0000_s2064"/>
        <o:r id="V:Rule7" type="connector" idref="#_x0000_s2072"/>
        <o:r id="V:Rule8" type="connector" idref="#_x0000_s2071"/>
      </o:rules>
    </o:shapelayout>
  </w:hdrShapeDefaults>
  <w:footnotePr>
    <w:footnote w:id="-1"/>
    <w:footnote w:id="0"/>
  </w:footnotePr>
  <w:endnotePr>
    <w:endnote w:id="-1"/>
    <w:endnote w:id="0"/>
  </w:endnotePr>
  <w:compat>
    <w:compatSetting w:name="compatibilityMode" w:uri="http://schemas.microsoft.com/office/word" w:val="12"/>
  </w:compat>
  <w:rsids>
    <w:rsidRoot w:val="00D7204C"/>
    <w:rsid w:val="00010153"/>
    <w:rsid w:val="00014837"/>
    <w:rsid w:val="00015C8E"/>
    <w:rsid w:val="00025445"/>
    <w:rsid w:val="000B6F19"/>
    <w:rsid w:val="000D53ED"/>
    <w:rsid w:val="000E1239"/>
    <w:rsid w:val="000E4C14"/>
    <w:rsid w:val="000F005F"/>
    <w:rsid w:val="00110BF6"/>
    <w:rsid w:val="001219C5"/>
    <w:rsid w:val="00124192"/>
    <w:rsid w:val="00124F66"/>
    <w:rsid w:val="00130197"/>
    <w:rsid w:val="00155594"/>
    <w:rsid w:val="00186BDC"/>
    <w:rsid w:val="001976BC"/>
    <w:rsid w:val="001A24D5"/>
    <w:rsid w:val="001D7D78"/>
    <w:rsid w:val="001E0174"/>
    <w:rsid w:val="001E0AA7"/>
    <w:rsid w:val="001F464B"/>
    <w:rsid w:val="001F484F"/>
    <w:rsid w:val="001F59B6"/>
    <w:rsid w:val="002035D0"/>
    <w:rsid w:val="0021691A"/>
    <w:rsid w:val="0023273F"/>
    <w:rsid w:val="00261C3C"/>
    <w:rsid w:val="00287914"/>
    <w:rsid w:val="002B2FC1"/>
    <w:rsid w:val="002B4E2F"/>
    <w:rsid w:val="002D5513"/>
    <w:rsid w:val="002D58EA"/>
    <w:rsid w:val="002E65D9"/>
    <w:rsid w:val="00314885"/>
    <w:rsid w:val="00331951"/>
    <w:rsid w:val="00343360"/>
    <w:rsid w:val="00385515"/>
    <w:rsid w:val="00395BC3"/>
    <w:rsid w:val="003B2079"/>
    <w:rsid w:val="003C4EC4"/>
    <w:rsid w:val="003E1473"/>
    <w:rsid w:val="003E480C"/>
    <w:rsid w:val="00411355"/>
    <w:rsid w:val="00416F82"/>
    <w:rsid w:val="0044459C"/>
    <w:rsid w:val="0045298C"/>
    <w:rsid w:val="004A3484"/>
    <w:rsid w:val="005111C4"/>
    <w:rsid w:val="00511657"/>
    <w:rsid w:val="00520B65"/>
    <w:rsid w:val="00553226"/>
    <w:rsid w:val="005619F6"/>
    <w:rsid w:val="0057453B"/>
    <w:rsid w:val="00584203"/>
    <w:rsid w:val="00590CA1"/>
    <w:rsid w:val="005E0335"/>
    <w:rsid w:val="006002BB"/>
    <w:rsid w:val="006115C0"/>
    <w:rsid w:val="00616278"/>
    <w:rsid w:val="00655B46"/>
    <w:rsid w:val="006652C4"/>
    <w:rsid w:val="00693F6E"/>
    <w:rsid w:val="00695830"/>
    <w:rsid w:val="00697085"/>
    <w:rsid w:val="006A0A7F"/>
    <w:rsid w:val="006A3494"/>
    <w:rsid w:val="006A3A45"/>
    <w:rsid w:val="006C2C62"/>
    <w:rsid w:val="006D0722"/>
    <w:rsid w:val="006D0A4B"/>
    <w:rsid w:val="006E1BF6"/>
    <w:rsid w:val="00707A55"/>
    <w:rsid w:val="00733516"/>
    <w:rsid w:val="0074214A"/>
    <w:rsid w:val="0074798F"/>
    <w:rsid w:val="00752916"/>
    <w:rsid w:val="007627DA"/>
    <w:rsid w:val="007754C9"/>
    <w:rsid w:val="00785B68"/>
    <w:rsid w:val="007A7D7D"/>
    <w:rsid w:val="007C16DD"/>
    <w:rsid w:val="007C6562"/>
    <w:rsid w:val="007E1A5D"/>
    <w:rsid w:val="007E3D99"/>
    <w:rsid w:val="007E5B1A"/>
    <w:rsid w:val="007F3CBD"/>
    <w:rsid w:val="007F3FFB"/>
    <w:rsid w:val="00800724"/>
    <w:rsid w:val="008014B5"/>
    <w:rsid w:val="00806754"/>
    <w:rsid w:val="0082578A"/>
    <w:rsid w:val="008419ED"/>
    <w:rsid w:val="00852282"/>
    <w:rsid w:val="00856E1B"/>
    <w:rsid w:val="008604E1"/>
    <w:rsid w:val="008645C9"/>
    <w:rsid w:val="008666D7"/>
    <w:rsid w:val="00867BAA"/>
    <w:rsid w:val="008859C4"/>
    <w:rsid w:val="00893642"/>
    <w:rsid w:val="008E3C30"/>
    <w:rsid w:val="008E46C5"/>
    <w:rsid w:val="008F4F4B"/>
    <w:rsid w:val="00915211"/>
    <w:rsid w:val="009429BD"/>
    <w:rsid w:val="00946CB3"/>
    <w:rsid w:val="00956A83"/>
    <w:rsid w:val="00973951"/>
    <w:rsid w:val="0099773C"/>
    <w:rsid w:val="009A564A"/>
    <w:rsid w:val="009C6A22"/>
    <w:rsid w:val="009E0ED8"/>
    <w:rsid w:val="00A34836"/>
    <w:rsid w:val="00A53C63"/>
    <w:rsid w:val="00A66BFA"/>
    <w:rsid w:val="00A6712A"/>
    <w:rsid w:val="00A750D7"/>
    <w:rsid w:val="00A7723F"/>
    <w:rsid w:val="00AC07D4"/>
    <w:rsid w:val="00AC435F"/>
    <w:rsid w:val="00AE5F00"/>
    <w:rsid w:val="00AF4036"/>
    <w:rsid w:val="00B27B51"/>
    <w:rsid w:val="00B36AC6"/>
    <w:rsid w:val="00B45078"/>
    <w:rsid w:val="00B61BF6"/>
    <w:rsid w:val="00B661B0"/>
    <w:rsid w:val="00B77152"/>
    <w:rsid w:val="00B94D48"/>
    <w:rsid w:val="00B96DF2"/>
    <w:rsid w:val="00BA1985"/>
    <w:rsid w:val="00BB1260"/>
    <w:rsid w:val="00BC0BBA"/>
    <w:rsid w:val="00BE3CDB"/>
    <w:rsid w:val="00C17D65"/>
    <w:rsid w:val="00C2486C"/>
    <w:rsid w:val="00C3101D"/>
    <w:rsid w:val="00C43AE2"/>
    <w:rsid w:val="00C504A6"/>
    <w:rsid w:val="00C535C7"/>
    <w:rsid w:val="00C542DE"/>
    <w:rsid w:val="00C56BFE"/>
    <w:rsid w:val="00C67333"/>
    <w:rsid w:val="00C93F33"/>
    <w:rsid w:val="00CB6C79"/>
    <w:rsid w:val="00CC23FC"/>
    <w:rsid w:val="00CD3BF3"/>
    <w:rsid w:val="00CE03BB"/>
    <w:rsid w:val="00CE7E85"/>
    <w:rsid w:val="00D063DB"/>
    <w:rsid w:val="00D11DAC"/>
    <w:rsid w:val="00D16500"/>
    <w:rsid w:val="00D34FB9"/>
    <w:rsid w:val="00D44885"/>
    <w:rsid w:val="00D6743B"/>
    <w:rsid w:val="00D71C1C"/>
    <w:rsid w:val="00D7204C"/>
    <w:rsid w:val="00D75D75"/>
    <w:rsid w:val="00D85229"/>
    <w:rsid w:val="00D96B24"/>
    <w:rsid w:val="00DA1045"/>
    <w:rsid w:val="00DA11B0"/>
    <w:rsid w:val="00DA5D3A"/>
    <w:rsid w:val="00DC491C"/>
    <w:rsid w:val="00DC70A8"/>
    <w:rsid w:val="00DD1733"/>
    <w:rsid w:val="00DF1BD9"/>
    <w:rsid w:val="00DF2CE9"/>
    <w:rsid w:val="00E00C99"/>
    <w:rsid w:val="00E02C82"/>
    <w:rsid w:val="00E03C64"/>
    <w:rsid w:val="00E043AC"/>
    <w:rsid w:val="00E21D9C"/>
    <w:rsid w:val="00E2676B"/>
    <w:rsid w:val="00E346F5"/>
    <w:rsid w:val="00E6448D"/>
    <w:rsid w:val="00E807FB"/>
    <w:rsid w:val="00E83F62"/>
    <w:rsid w:val="00EA3488"/>
    <w:rsid w:val="00EB3B05"/>
    <w:rsid w:val="00EC686B"/>
    <w:rsid w:val="00ED01BA"/>
    <w:rsid w:val="00ED7178"/>
    <w:rsid w:val="00F01362"/>
    <w:rsid w:val="00F06DF9"/>
    <w:rsid w:val="00F13A80"/>
    <w:rsid w:val="00F21380"/>
    <w:rsid w:val="00F26111"/>
    <w:rsid w:val="00F317B0"/>
    <w:rsid w:val="00F47EBA"/>
    <w:rsid w:val="00F66F7C"/>
    <w:rsid w:val="00F67F8E"/>
    <w:rsid w:val="00F90520"/>
    <w:rsid w:val="00FB565F"/>
    <w:rsid w:val="00FC6B76"/>
    <w:rsid w:val="00FC7AFA"/>
    <w:rsid w:val="00FD2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E1B"/>
    <w:pPr>
      <w:widowControl w:val="0"/>
      <w:spacing w:before="120" w:after="120"/>
      <w:ind w:left="1077"/>
      <w:jc w:val="both"/>
    </w:pPr>
    <w:rPr>
      <w:rFonts w:ascii="Arial" w:hAnsi="Arial"/>
      <w:snapToGrid w:val="0"/>
      <w:sz w:val="22"/>
    </w:rPr>
  </w:style>
  <w:style w:type="paragraph" w:styleId="Ttulo1">
    <w:name w:val="heading 1"/>
    <w:basedOn w:val="Normal"/>
    <w:next w:val="Textoindependiente"/>
    <w:qFormat/>
    <w:rsid w:val="00C93F33"/>
    <w:pPr>
      <w:keepNext/>
      <w:keepLines/>
      <w:numPr>
        <w:numId w:val="1"/>
      </w:numPr>
      <w:shd w:val="pct10" w:color="auto" w:fill="auto"/>
      <w:tabs>
        <w:tab w:val="left" w:pos="360"/>
      </w:tabs>
      <w:spacing w:before="220" w:after="220" w:line="280" w:lineRule="auto"/>
      <w:outlineLvl w:val="0"/>
    </w:pPr>
    <w:rPr>
      <w:b/>
      <w:kern w:val="28"/>
      <w:position w:val="6"/>
      <w:sz w:val="24"/>
      <w:lang w:val="es-ES_tradnl"/>
    </w:rPr>
  </w:style>
  <w:style w:type="paragraph" w:styleId="Ttulo2">
    <w:name w:val="heading 2"/>
    <w:basedOn w:val="Normal"/>
    <w:next w:val="Textoindependiente"/>
    <w:qFormat/>
    <w:rsid w:val="00C93F33"/>
    <w:pPr>
      <w:keepNext/>
      <w:keepLines/>
      <w:numPr>
        <w:ilvl w:val="1"/>
        <w:numId w:val="1"/>
      </w:numPr>
      <w:tabs>
        <w:tab w:val="left" w:pos="1080"/>
      </w:tabs>
      <w:spacing w:before="140" w:line="220" w:lineRule="auto"/>
      <w:outlineLvl w:val="1"/>
    </w:pPr>
    <w:rPr>
      <w:b/>
      <w:spacing w:val="-4"/>
      <w:kern w:val="28"/>
    </w:rPr>
  </w:style>
  <w:style w:type="paragraph" w:styleId="Ttulo3">
    <w:name w:val="heading 3"/>
    <w:basedOn w:val="Normal"/>
    <w:next w:val="Textoindependiente"/>
    <w:qFormat/>
    <w:rsid w:val="00C93F33"/>
    <w:pPr>
      <w:keepNext/>
      <w:keepLines/>
      <w:numPr>
        <w:ilvl w:val="2"/>
        <w:numId w:val="1"/>
      </w:numPr>
      <w:tabs>
        <w:tab w:val="left" w:pos="1800"/>
      </w:tabs>
      <w:spacing w:before="140" w:line="220" w:lineRule="auto"/>
      <w:outlineLvl w:val="2"/>
    </w:pPr>
    <w:rPr>
      <w:spacing w:val="-4"/>
      <w:kern w:val="28"/>
    </w:rPr>
  </w:style>
  <w:style w:type="paragraph" w:styleId="Ttulo4">
    <w:name w:val="heading 4"/>
    <w:basedOn w:val="Normal"/>
    <w:next w:val="Textoindependiente"/>
    <w:qFormat/>
    <w:rsid w:val="00C93F33"/>
    <w:pPr>
      <w:numPr>
        <w:ilvl w:val="3"/>
        <w:numId w:val="1"/>
      </w:numPr>
      <w:tabs>
        <w:tab w:val="left" w:pos="2520"/>
      </w:tabs>
      <w:outlineLvl w:val="3"/>
    </w:pPr>
    <w:rPr>
      <w:b/>
      <w:sz w:val="18"/>
    </w:rPr>
  </w:style>
  <w:style w:type="paragraph" w:styleId="Ttulo5">
    <w:name w:val="heading 5"/>
    <w:basedOn w:val="Normal"/>
    <w:next w:val="Textoindependiente"/>
    <w:qFormat/>
    <w:rsid w:val="00C93F33"/>
    <w:pPr>
      <w:numPr>
        <w:ilvl w:val="4"/>
        <w:numId w:val="1"/>
      </w:numPr>
      <w:tabs>
        <w:tab w:val="left" w:pos="3240"/>
      </w:tabs>
      <w:spacing w:before="220" w:after="220"/>
      <w:outlineLvl w:val="4"/>
    </w:pPr>
    <w:rPr>
      <w:i/>
    </w:rPr>
  </w:style>
  <w:style w:type="paragraph" w:styleId="Ttulo6">
    <w:name w:val="heading 6"/>
    <w:basedOn w:val="Normal"/>
    <w:next w:val="Textoindependiente"/>
    <w:qFormat/>
    <w:rsid w:val="00C93F33"/>
    <w:pPr>
      <w:numPr>
        <w:ilvl w:val="5"/>
        <w:numId w:val="1"/>
      </w:numPr>
      <w:tabs>
        <w:tab w:val="left" w:pos="3960"/>
      </w:tabs>
      <w:outlineLvl w:val="5"/>
    </w:pPr>
    <w:rPr>
      <w:i/>
    </w:rPr>
  </w:style>
  <w:style w:type="paragraph" w:styleId="Ttulo7">
    <w:name w:val="heading 7"/>
    <w:basedOn w:val="Normal"/>
    <w:next w:val="Textoindependiente"/>
    <w:qFormat/>
    <w:rsid w:val="00C93F33"/>
    <w:pPr>
      <w:numPr>
        <w:ilvl w:val="6"/>
        <w:numId w:val="1"/>
      </w:numPr>
      <w:tabs>
        <w:tab w:val="left" w:pos="4680"/>
      </w:tabs>
      <w:outlineLvl w:val="6"/>
    </w:pPr>
  </w:style>
  <w:style w:type="paragraph" w:styleId="Ttulo8">
    <w:name w:val="heading 8"/>
    <w:basedOn w:val="Normal"/>
    <w:next w:val="Textoindependiente"/>
    <w:qFormat/>
    <w:rsid w:val="00C93F33"/>
    <w:pPr>
      <w:numPr>
        <w:ilvl w:val="7"/>
        <w:numId w:val="1"/>
      </w:numPr>
      <w:tabs>
        <w:tab w:val="left" w:pos="5400"/>
      </w:tabs>
      <w:outlineLvl w:val="7"/>
    </w:pPr>
    <w:rPr>
      <w:i/>
      <w:sz w:val="18"/>
    </w:rPr>
  </w:style>
  <w:style w:type="paragraph" w:styleId="Ttulo9">
    <w:name w:val="heading 9"/>
    <w:basedOn w:val="Normal"/>
    <w:next w:val="Textoindependiente"/>
    <w:qFormat/>
    <w:rsid w:val="00C93F33"/>
    <w:pPr>
      <w:numPr>
        <w:ilvl w:val="8"/>
        <w:numId w:val="1"/>
      </w:numPr>
      <w:tabs>
        <w:tab w:val="left" w:pos="6120"/>
      </w:tabs>
      <w:outlineLvl w:val="8"/>
    </w:pPr>
    <w:rPr>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93F33"/>
    <w:pPr>
      <w:tabs>
        <w:tab w:val="center" w:pos="4252"/>
        <w:tab w:val="right" w:pos="8504"/>
      </w:tabs>
    </w:pPr>
  </w:style>
  <w:style w:type="paragraph" w:styleId="Piedepgina">
    <w:name w:val="footer"/>
    <w:basedOn w:val="Normal"/>
    <w:link w:val="PiedepginaCar"/>
    <w:rsid w:val="00C93F33"/>
    <w:pPr>
      <w:tabs>
        <w:tab w:val="center" w:pos="4252"/>
        <w:tab w:val="right" w:pos="8504"/>
      </w:tabs>
    </w:pPr>
  </w:style>
  <w:style w:type="character" w:styleId="Hipervnculo">
    <w:name w:val="Hyperlink"/>
    <w:basedOn w:val="Fuentedeprrafopredeter"/>
    <w:rsid w:val="00C93F33"/>
    <w:rPr>
      <w:color w:val="0000FF"/>
      <w:u w:val="single"/>
    </w:rPr>
  </w:style>
  <w:style w:type="table" w:styleId="Tablaconcuadrcula">
    <w:name w:val="Table Grid"/>
    <w:basedOn w:val="Tablanormal"/>
    <w:rsid w:val="00C93F33"/>
    <w:pPr>
      <w:widowControl w:val="0"/>
      <w:spacing w:before="120" w:after="120"/>
      <w:ind w:left="107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captulo">
    <w:name w:val="Título de capítulo"/>
    <w:basedOn w:val="Normal"/>
    <w:next w:val="Normal"/>
    <w:rsid w:val="00C93F33"/>
    <w:pPr>
      <w:ind w:left="0" w:right="2160"/>
    </w:pPr>
    <w:rPr>
      <w:sz w:val="44"/>
    </w:rPr>
  </w:style>
  <w:style w:type="paragraph" w:styleId="Textoindependiente">
    <w:name w:val="Body Text"/>
    <w:basedOn w:val="Normal"/>
    <w:rsid w:val="00C93F33"/>
  </w:style>
  <w:style w:type="character" w:customStyle="1" w:styleId="PiedepginaCar">
    <w:name w:val="Pie de página Car"/>
    <w:basedOn w:val="Fuentedeprrafopredeter"/>
    <w:link w:val="Piedepgina"/>
    <w:rsid w:val="00C93F33"/>
    <w:rPr>
      <w:rFonts w:ascii="Arial" w:hAnsi="Arial"/>
      <w:snapToGrid w:val="0"/>
      <w:sz w:val="22"/>
      <w:lang w:val="es-ES" w:eastAsia="es-ES" w:bidi="ar-SA"/>
    </w:rPr>
  </w:style>
  <w:style w:type="character" w:customStyle="1" w:styleId="EncabezadoCar">
    <w:name w:val="Encabezado Car"/>
    <w:basedOn w:val="Fuentedeprrafopredeter"/>
    <w:link w:val="Encabezado"/>
    <w:rsid w:val="006A0A7F"/>
    <w:rPr>
      <w:rFonts w:ascii="Arial" w:hAnsi="Arial"/>
      <w:snapToGrid w:val="0"/>
      <w:sz w:val="22"/>
    </w:rPr>
  </w:style>
  <w:style w:type="paragraph" w:styleId="Prrafodelista">
    <w:name w:val="List Paragraph"/>
    <w:basedOn w:val="Normal"/>
    <w:uiPriority w:val="34"/>
    <w:qFormat/>
    <w:rsid w:val="00B45078"/>
    <w:pPr>
      <w:widowControl/>
      <w:spacing w:before="0" w:after="0"/>
      <w:ind w:left="720"/>
      <w:jc w:val="left"/>
    </w:pPr>
    <w:rPr>
      <w:rFonts w:ascii="Calibri" w:eastAsia="Calibri" w:hAnsi="Calibri"/>
      <w:snapToGrid/>
      <w:szCs w:val="22"/>
    </w:rPr>
  </w:style>
  <w:style w:type="paragraph" w:customStyle="1" w:styleId="Cuerpo">
    <w:name w:val="Cuerpo"/>
    <w:rsid w:val="00D71C1C"/>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numbering" w:customStyle="1" w:styleId="Nmero">
    <w:name w:val="Número"/>
    <w:rsid w:val="00395BC3"/>
    <w:pPr>
      <w:numPr>
        <w:numId w:val="32"/>
      </w:numPr>
    </w:pPr>
  </w:style>
  <w:style w:type="paragraph" w:styleId="Textodeglobo">
    <w:name w:val="Balloon Text"/>
    <w:basedOn w:val="Normal"/>
    <w:link w:val="TextodegloboCar"/>
    <w:rsid w:val="00DC491C"/>
    <w:pPr>
      <w:spacing w:before="0" w:after="0"/>
    </w:pPr>
    <w:rPr>
      <w:rFonts w:ascii="Tahoma" w:hAnsi="Tahoma" w:cs="Tahoma"/>
      <w:sz w:val="16"/>
      <w:szCs w:val="16"/>
    </w:rPr>
  </w:style>
  <w:style w:type="character" w:customStyle="1" w:styleId="TextodegloboCar">
    <w:name w:val="Texto de globo Car"/>
    <w:basedOn w:val="Fuentedeprrafopredeter"/>
    <w:link w:val="Textodeglobo"/>
    <w:rsid w:val="00DC491C"/>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8819">
      <w:bodyDiv w:val="1"/>
      <w:marLeft w:val="0"/>
      <w:marRight w:val="0"/>
      <w:marTop w:val="0"/>
      <w:marBottom w:val="0"/>
      <w:divBdr>
        <w:top w:val="none" w:sz="0" w:space="0" w:color="auto"/>
        <w:left w:val="none" w:sz="0" w:space="0" w:color="auto"/>
        <w:bottom w:val="none" w:sz="0" w:space="0" w:color="auto"/>
        <w:right w:val="none" w:sz="0" w:space="0" w:color="auto"/>
      </w:divBdr>
    </w:div>
    <w:div w:id="426731324">
      <w:bodyDiv w:val="1"/>
      <w:marLeft w:val="0"/>
      <w:marRight w:val="0"/>
      <w:marTop w:val="0"/>
      <w:marBottom w:val="0"/>
      <w:divBdr>
        <w:top w:val="none" w:sz="0" w:space="0" w:color="auto"/>
        <w:left w:val="none" w:sz="0" w:space="0" w:color="auto"/>
        <w:bottom w:val="none" w:sz="0" w:space="0" w:color="auto"/>
        <w:right w:val="none" w:sz="0" w:space="0" w:color="auto"/>
      </w:divBdr>
    </w:div>
    <w:div w:id="442263955">
      <w:bodyDiv w:val="1"/>
      <w:marLeft w:val="0"/>
      <w:marRight w:val="0"/>
      <w:marTop w:val="0"/>
      <w:marBottom w:val="0"/>
      <w:divBdr>
        <w:top w:val="none" w:sz="0" w:space="0" w:color="auto"/>
        <w:left w:val="none" w:sz="0" w:space="0" w:color="auto"/>
        <w:bottom w:val="none" w:sz="0" w:space="0" w:color="auto"/>
        <w:right w:val="none" w:sz="0" w:space="0" w:color="auto"/>
      </w:divBdr>
      <w:divsChild>
        <w:div w:id="1198157465">
          <w:marLeft w:val="0"/>
          <w:marRight w:val="0"/>
          <w:marTop w:val="0"/>
          <w:marBottom w:val="0"/>
          <w:divBdr>
            <w:top w:val="none" w:sz="0" w:space="0" w:color="auto"/>
            <w:left w:val="none" w:sz="0" w:space="0" w:color="auto"/>
            <w:bottom w:val="none" w:sz="0" w:space="0" w:color="auto"/>
            <w:right w:val="none" w:sz="0" w:space="0" w:color="auto"/>
          </w:divBdr>
          <w:divsChild>
            <w:div w:id="1362121389">
              <w:marLeft w:val="0"/>
              <w:marRight w:val="0"/>
              <w:marTop w:val="0"/>
              <w:marBottom w:val="0"/>
              <w:divBdr>
                <w:top w:val="none" w:sz="0" w:space="0" w:color="auto"/>
                <w:left w:val="single" w:sz="4" w:space="0" w:color="FFFFFF"/>
                <w:bottom w:val="none" w:sz="0" w:space="0" w:color="auto"/>
                <w:right w:val="single" w:sz="4" w:space="0" w:color="FFFFFF"/>
              </w:divBdr>
              <w:divsChild>
                <w:div w:id="143666284">
                  <w:marLeft w:val="0"/>
                  <w:marRight w:val="0"/>
                  <w:marTop w:val="0"/>
                  <w:marBottom w:val="0"/>
                  <w:divBdr>
                    <w:top w:val="none" w:sz="0" w:space="0" w:color="auto"/>
                    <w:left w:val="single" w:sz="4" w:space="13" w:color="DCE1E4"/>
                    <w:bottom w:val="none" w:sz="0" w:space="0" w:color="auto"/>
                    <w:right w:val="single" w:sz="4" w:space="13" w:color="DCE1E4"/>
                  </w:divBdr>
                  <w:divsChild>
                    <w:div w:id="384644357">
                      <w:marLeft w:val="0"/>
                      <w:marRight w:val="0"/>
                      <w:marTop w:val="0"/>
                      <w:marBottom w:val="0"/>
                      <w:divBdr>
                        <w:top w:val="none" w:sz="0" w:space="0" w:color="auto"/>
                        <w:left w:val="none" w:sz="0" w:space="0" w:color="auto"/>
                        <w:bottom w:val="none" w:sz="0" w:space="0" w:color="auto"/>
                        <w:right w:val="none" w:sz="0" w:space="0" w:color="auto"/>
                      </w:divBdr>
                      <w:divsChild>
                        <w:div w:id="2132286119">
                          <w:marLeft w:val="0"/>
                          <w:marRight w:val="0"/>
                          <w:marTop w:val="0"/>
                          <w:marBottom w:val="0"/>
                          <w:divBdr>
                            <w:top w:val="none" w:sz="0" w:space="0" w:color="auto"/>
                            <w:left w:val="none" w:sz="0" w:space="0" w:color="auto"/>
                            <w:bottom w:val="none" w:sz="0" w:space="0" w:color="auto"/>
                            <w:right w:val="none" w:sz="0" w:space="0" w:color="auto"/>
                          </w:divBdr>
                          <w:divsChild>
                            <w:div w:id="937105074">
                              <w:marLeft w:val="0"/>
                              <w:marRight w:val="0"/>
                              <w:marTop w:val="0"/>
                              <w:marBottom w:val="215"/>
                              <w:divBdr>
                                <w:top w:val="none" w:sz="0" w:space="0" w:color="auto"/>
                                <w:left w:val="none" w:sz="0" w:space="0" w:color="auto"/>
                                <w:bottom w:val="none" w:sz="0" w:space="0" w:color="auto"/>
                                <w:right w:val="none" w:sz="0" w:space="0" w:color="auto"/>
                              </w:divBdr>
                              <w:divsChild>
                                <w:div w:id="1926914893">
                                  <w:marLeft w:val="0"/>
                                  <w:marRight w:val="0"/>
                                  <w:marTop w:val="0"/>
                                  <w:marBottom w:val="0"/>
                                  <w:divBdr>
                                    <w:top w:val="none" w:sz="0" w:space="0" w:color="auto"/>
                                    <w:left w:val="none" w:sz="0" w:space="0" w:color="auto"/>
                                    <w:bottom w:val="none" w:sz="0" w:space="0" w:color="auto"/>
                                    <w:right w:val="none" w:sz="0" w:space="0" w:color="auto"/>
                                  </w:divBdr>
                                  <w:divsChild>
                                    <w:div w:id="1488474959">
                                      <w:marLeft w:val="0"/>
                                      <w:marRight w:val="0"/>
                                      <w:marTop w:val="0"/>
                                      <w:marBottom w:val="0"/>
                                      <w:divBdr>
                                        <w:top w:val="none" w:sz="0" w:space="0" w:color="auto"/>
                                        <w:left w:val="none" w:sz="0" w:space="0" w:color="auto"/>
                                        <w:bottom w:val="none" w:sz="0" w:space="0" w:color="auto"/>
                                        <w:right w:val="none" w:sz="0" w:space="0" w:color="auto"/>
                                      </w:divBdr>
                                    </w:div>
                                    <w:div w:id="4630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81515">
                              <w:marLeft w:val="0"/>
                              <w:marRight w:val="0"/>
                              <w:marTop w:val="0"/>
                              <w:marBottom w:val="0"/>
                              <w:divBdr>
                                <w:top w:val="none" w:sz="0" w:space="0" w:color="auto"/>
                                <w:left w:val="none" w:sz="0" w:space="0" w:color="auto"/>
                                <w:bottom w:val="none" w:sz="0" w:space="0" w:color="auto"/>
                                <w:right w:val="none" w:sz="0" w:space="0" w:color="auto"/>
                              </w:divBdr>
                              <w:divsChild>
                                <w:div w:id="1336497995">
                                  <w:marLeft w:val="0"/>
                                  <w:marRight w:val="0"/>
                                  <w:marTop w:val="0"/>
                                  <w:marBottom w:val="0"/>
                                  <w:divBdr>
                                    <w:top w:val="none" w:sz="0" w:space="0" w:color="auto"/>
                                    <w:left w:val="none" w:sz="0" w:space="0" w:color="auto"/>
                                    <w:bottom w:val="none" w:sz="0" w:space="0" w:color="auto"/>
                                    <w:right w:val="none" w:sz="0" w:space="0" w:color="auto"/>
                                  </w:divBdr>
                                  <w:divsChild>
                                    <w:div w:id="704868412">
                                      <w:marLeft w:val="0"/>
                                      <w:marRight w:val="0"/>
                                      <w:marTop w:val="0"/>
                                      <w:marBottom w:val="0"/>
                                      <w:divBdr>
                                        <w:top w:val="none" w:sz="0" w:space="0" w:color="auto"/>
                                        <w:left w:val="none" w:sz="0" w:space="0" w:color="auto"/>
                                        <w:bottom w:val="none" w:sz="0" w:space="0" w:color="auto"/>
                                        <w:right w:val="none" w:sz="0" w:space="0" w:color="auto"/>
                                      </w:divBdr>
                                    </w:div>
                                  </w:divsChild>
                                </w:div>
                                <w:div w:id="1267082319">
                                  <w:marLeft w:val="21"/>
                                  <w:marRight w:val="0"/>
                                  <w:marTop w:val="0"/>
                                  <w:marBottom w:val="0"/>
                                  <w:divBdr>
                                    <w:top w:val="none" w:sz="0" w:space="0" w:color="auto"/>
                                    <w:left w:val="none" w:sz="0" w:space="0" w:color="auto"/>
                                    <w:bottom w:val="none" w:sz="0" w:space="0" w:color="auto"/>
                                    <w:right w:val="none" w:sz="0" w:space="0" w:color="auto"/>
                                  </w:divBdr>
                                  <w:divsChild>
                                    <w:div w:id="1969505634">
                                      <w:marLeft w:val="0"/>
                                      <w:marRight w:val="0"/>
                                      <w:marTop w:val="0"/>
                                      <w:marBottom w:val="0"/>
                                      <w:divBdr>
                                        <w:top w:val="none" w:sz="0" w:space="0" w:color="auto"/>
                                        <w:left w:val="none" w:sz="0" w:space="0" w:color="auto"/>
                                        <w:bottom w:val="none" w:sz="0" w:space="0" w:color="auto"/>
                                        <w:right w:val="none" w:sz="0" w:space="0" w:color="auto"/>
                                      </w:divBdr>
                                    </w:div>
                                  </w:divsChild>
                                </w:div>
                                <w:div w:id="424305297">
                                  <w:marLeft w:val="0"/>
                                  <w:marRight w:val="0"/>
                                  <w:marTop w:val="0"/>
                                  <w:marBottom w:val="0"/>
                                  <w:divBdr>
                                    <w:top w:val="none" w:sz="0" w:space="0" w:color="auto"/>
                                    <w:left w:val="none" w:sz="0" w:space="0" w:color="auto"/>
                                    <w:bottom w:val="none" w:sz="0" w:space="0" w:color="auto"/>
                                    <w:right w:val="none" w:sz="0" w:space="0" w:color="auto"/>
                                  </w:divBdr>
                                  <w:divsChild>
                                    <w:div w:id="1978139836">
                                      <w:marLeft w:val="0"/>
                                      <w:marRight w:val="0"/>
                                      <w:marTop w:val="0"/>
                                      <w:marBottom w:val="0"/>
                                      <w:divBdr>
                                        <w:top w:val="none" w:sz="0" w:space="0" w:color="auto"/>
                                        <w:left w:val="none" w:sz="0" w:space="0" w:color="auto"/>
                                        <w:bottom w:val="none" w:sz="0" w:space="0" w:color="auto"/>
                                        <w:right w:val="none" w:sz="0" w:space="0" w:color="auto"/>
                                      </w:divBdr>
                                    </w:div>
                                  </w:divsChild>
                                </w:div>
                                <w:div w:id="601228925">
                                  <w:marLeft w:val="21"/>
                                  <w:marRight w:val="0"/>
                                  <w:marTop w:val="0"/>
                                  <w:marBottom w:val="0"/>
                                  <w:divBdr>
                                    <w:top w:val="none" w:sz="0" w:space="0" w:color="auto"/>
                                    <w:left w:val="none" w:sz="0" w:space="0" w:color="auto"/>
                                    <w:bottom w:val="none" w:sz="0" w:space="0" w:color="auto"/>
                                    <w:right w:val="none" w:sz="0" w:space="0" w:color="auto"/>
                                  </w:divBdr>
                                  <w:divsChild>
                                    <w:div w:id="2082166998">
                                      <w:marLeft w:val="0"/>
                                      <w:marRight w:val="0"/>
                                      <w:marTop w:val="0"/>
                                      <w:marBottom w:val="0"/>
                                      <w:divBdr>
                                        <w:top w:val="none" w:sz="0" w:space="0" w:color="auto"/>
                                        <w:left w:val="none" w:sz="0" w:space="0" w:color="auto"/>
                                        <w:bottom w:val="none" w:sz="0" w:space="0" w:color="auto"/>
                                        <w:right w:val="none" w:sz="0" w:space="0" w:color="auto"/>
                                      </w:divBdr>
                                    </w:div>
                                  </w:divsChild>
                                </w:div>
                                <w:div w:id="628434038">
                                  <w:marLeft w:val="0"/>
                                  <w:marRight w:val="0"/>
                                  <w:marTop w:val="0"/>
                                  <w:marBottom w:val="0"/>
                                  <w:divBdr>
                                    <w:top w:val="none" w:sz="0" w:space="0" w:color="auto"/>
                                    <w:left w:val="none" w:sz="0" w:space="0" w:color="auto"/>
                                    <w:bottom w:val="none" w:sz="0" w:space="0" w:color="auto"/>
                                    <w:right w:val="none" w:sz="0" w:space="0" w:color="auto"/>
                                  </w:divBdr>
                                  <w:divsChild>
                                    <w:div w:id="1849519289">
                                      <w:marLeft w:val="0"/>
                                      <w:marRight w:val="0"/>
                                      <w:marTop w:val="0"/>
                                      <w:marBottom w:val="0"/>
                                      <w:divBdr>
                                        <w:top w:val="none" w:sz="0" w:space="0" w:color="auto"/>
                                        <w:left w:val="none" w:sz="0" w:space="0" w:color="auto"/>
                                        <w:bottom w:val="none" w:sz="0" w:space="0" w:color="auto"/>
                                        <w:right w:val="none" w:sz="0" w:space="0" w:color="auto"/>
                                      </w:divBdr>
                                    </w:div>
                                  </w:divsChild>
                                </w:div>
                                <w:div w:id="1868836695">
                                  <w:marLeft w:val="21"/>
                                  <w:marRight w:val="0"/>
                                  <w:marTop w:val="0"/>
                                  <w:marBottom w:val="0"/>
                                  <w:divBdr>
                                    <w:top w:val="none" w:sz="0" w:space="0" w:color="auto"/>
                                    <w:left w:val="none" w:sz="0" w:space="0" w:color="auto"/>
                                    <w:bottom w:val="none" w:sz="0" w:space="0" w:color="auto"/>
                                    <w:right w:val="none" w:sz="0" w:space="0" w:color="auto"/>
                                  </w:divBdr>
                                  <w:divsChild>
                                    <w:div w:id="1524781408">
                                      <w:marLeft w:val="0"/>
                                      <w:marRight w:val="0"/>
                                      <w:marTop w:val="0"/>
                                      <w:marBottom w:val="0"/>
                                      <w:divBdr>
                                        <w:top w:val="none" w:sz="0" w:space="0" w:color="auto"/>
                                        <w:left w:val="none" w:sz="0" w:space="0" w:color="auto"/>
                                        <w:bottom w:val="none" w:sz="0" w:space="0" w:color="auto"/>
                                        <w:right w:val="none" w:sz="0" w:space="0" w:color="auto"/>
                                      </w:divBdr>
                                    </w:div>
                                  </w:divsChild>
                                </w:div>
                                <w:div w:id="1810706544">
                                  <w:marLeft w:val="0"/>
                                  <w:marRight w:val="0"/>
                                  <w:marTop w:val="0"/>
                                  <w:marBottom w:val="0"/>
                                  <w:divBdr>
                                    <w:top w:val="none" w:sz="0" w:space="0" w:color="auto"/>
                                    <w:left w:val="none" w:sz="0" w:space="0" w:color="auto"/>
                                    <w:bottom w:val="none" w:sz="0" w:space="0" w:color="auto"/>
                                    <w:right w:val="none" w:sz="0" w:space="0" w:color="auto"/>
                                  </w:divBdr>
                                  <w:divsChild>
                                    <w:div w:id="658729097">
                                      <w:marLeft w:val="0"/>
                                      <w:marRight w:val="0"/>
                                      <w:marTop w:val="0"/>
                                      <w:marBottom w:val="0"/>
                                      <w:divBdr>
                                        <w:top w:val="none" w:sz="0" w:space="0" w:color="auto"/>
                                        <w:left w:val="none" w:sz="0" w:space="0" w:color="auto"/>
                                        <w:bottom w:val="none" w:sz="0" w:space="0" w:color="auto"/>
                                        <w:right w:val="none" w:sz="0" w:space="0" w:color="auto"/>
                                      </w:divBdr>
                                    </w:div>
                                  </w:divsChild>
                                </w:div>
                                <w:div w:id="1699576008">
                                  <w:marLeft w:val="21"/>
                                  <w:marRight w:val="0"/>
                                  <w:marTop w:val="0"/>
                                  <w:marBottom w:val="0"/>
                                  <w:divBdr>
                                    <w:top w:val="none" w:sz="0" w:space="0" w:color="auto"/>
                                    <w:left w:val="none" w:sz="0" w:space="0" w:color="auto"/>
                                    <w:bottom w:val="none" w:sz="0" w:space="0" w:color="auto"/>
                                    <w:right w:val="none" w:sz="0" w:space="0" w:color="auto"/>
                                  </w:divBdr>
                                  <w:divsChild>
                                    <w:div w:id="1497333431">
                                      <w:marLeft w:val="0"/>
                                      <w:marRight w:val="0"/>
                                      <w:marTop w:val="0"/>
                                      <w:marBottom w:val="0"/>
                                      <w:divBdr>
                                        <w:top w:val="none" w:sz="0" w:space="0" w:color="auto"/>
                                        <w:left w:val="none" w:sz="0" w:space="0" w:color="auto"/>
                                        <w:bottom w:val="none" w:sz="0" w:space="0" w:color="auto"/>
                                        <w:right w:val="none" w:sz="0" w:space="0" w:color="auto"/>
                                      </w:divBdr>
                                    </w:div>
                                  </w:divsChild>
                                </w:div>
                                <w:div w:id="1799303034">
                                  <w:marLeft w:val="0"/>
                                  <w:marRight w:val="0"/>
                                  <w:marTop w:val="0"/>
                                  <w:marBottom w:val="0"/>
                                  <w:divBdr>
                                    <w:top w:val="none" w:sz="0" w:space="0" w:color="auto"/>
                                    <w:left w:val="none" w:sz="0" w:space="0" w:color="auto"/>
                                    <w:bottom w:val="none" w:sz="0" w:space="0" w:color="auto"/>
                                    <w:right w:val="none" w:sz="0" w:space="0" w:color="auto"/>
                                  </w:divBdr>
                                  <w:divsChild>
                                    <w:div w:id="809130243">
                                      <w:marLeft w:val="0"/>
                                      <w:marRight w:val="0"/>
                                      <w:marTop w:val="0"/>
                                      <w:marBottom w:val="0"/>
                                      <w:divBdr>
                                        <w:top w:val="none" w:sz="0" w:space="0" w:color="auto"/>
                                        <w:left w:val="none" w:sz="0" w:space="0" w:color="auto"/>
                                        <w:bottom w:val="none" w:sz="0" w:space="0" w:color="auto"/>
                                        <w:right w:val="none" w:sz="0" w:space="0" w:color="auto"/>
                                      </w:divBdr>
                                    </w:div>
                                  </w:divsChild>
                                </w:div>
                                <w:div w:id="274026601">
                                  <w:marLeft w:val="21"/>
                                  <w:marRight w:val="0"/>
                                  <w:marTop w:val="0"/>
                                  <w:marBottom w:val="0"/>
                                  <w:divBdr>
                                    <w:top w:val="none" w:sz="0" w:space="0" w:color="auto"/>
                                    <w:left w:val="none" w:sz="0" w:space="0" w:color="auto"/>
                                    <w:bottom w:val="none" w:sz="0" w:space="0" w:color="auto"/>
                                    <w:right w:val="none" w:sz="0" w:space="0" w:color="auto"/>
                                  </w:divBdr>
                                  <w:divsChild>
                                    <w:div w:id="1801803759">
                                      <w:marLeft w:val="0"/>
                                      <w:marRight w:val="0"/>
                                      <w:marTop w:val="0"/>
                                      <w:marBottom w:val="0"/>
                                      <w:divBdr>
                                        <w:top w:val="none" w:sz="0" w:space="0" w:color="auto"/>
                                        <w:left w:val="none" w:sz="0" w:space="0" w:color="auto"/>
                                        <w:bottom w:val="none" w:sz="0" w:space="0" w:color="auto"/>
                                        <w:right w:val="none" w:sz="0" w:space="0" w:color="auto"/>
                                      </w:divBdr>
                                    </w:div>
                                  </w:divsChild>
                                </w:div>
                                <w:div w:id="55397703">
                                  <w:marLeft w:val="0"/>
                                  <w:marRight w:val="0"/>
                                  <w:marTop w:val="0"/>
                                  <w:marBottom w:val="0"/>
                                  <w:divBdr>
                                    <w:top w:val="none" w:sz="0" w:space="0" w:color="auto"/>
                                    <w:left w:val="none" w:sz="0" w:space="0" w:color="auto"/>
                                    <w:bottom w:val="none" w:sz="0" w:space="0" w:color="auto"/>
                                    <w:right w:val="none" w:sz="0" w:space="0" w:color="auto"/>
                                  </w:divBdr>
                                  <w:divsChild>
                                    <w:div w:id="1832256602">
                                      <w:marLeft w:val="0"/>
                                      <w:marRight w:val="0"/>
                                      <w:marTop w:val="0"/>
                                      <w:marBottom w:val="0"/>
                                      <w:divBdr>
                                        <w:top w:val="none" w:sz="0" w:space="0" w:color="auto"/>
                                        <w:left w:val="none" w:sz="0" w:space="0" w:color="auto"/>
                                        <w:bottom w:val="none" w:sz="0" w:space="0" w:color="auto"/>
                                        <w:right w:val="none" w:sz="0" w:space="0" w:color="auto"/>
                                      </w:divBdr>
                                    </w:div>
                                  </w:divsChild>
                                </w:div>
                                <w:div w:id="70010991">
                                  <w:marLeft w:val="21"/>
                                  <w:marRight w:val="0"/>
                                  <w:marTop w:val="0"/>
                                  <w:marBottom w:val="0"/>
                                  <w:divBdr>
                                    <w:top w:val="none" w:sz="0" w:space="0" w:color="auto"/>
                                    <w:left w:val="none" w:sz="0" w:space="0" w:color="auto"/>
                                    <w:bottom w:val="none" w:sz="0" w:space="0" w:color="auto"/>
                                    <w:right w:val="none" w:sz="0" w:space="0" w:color="auto"/>
                                  </w:divBdr>
                                  <w:divsChild>
                                    <w:div w:id="897283534">
                                      <w:marLeft w:val="0"/>
                                      <w:marRight w:val="0"/>
                                      <w:marTop w:val="0"/>
                                      <w:marBottom w:val="0"/>
                                      <w:divBdr>
                                        <w:top w:val="none" w:sz="0" w:space="0" w:color="auto"/>
                                        <w:left w:val="none" w:sz="0" w:space="0" w:color="auto"/>
                                        <w:bottom w:val="none" w:sz="0" w:space="0" w:color="auto"/>
                                        <w:right w:val="none" w:sz="0" w:space="0" w:color="auto"/>
                                      </w:divBdr>
                                    </w:div>
                                  </w:divsChild>
                                </w:div>
                                <w:div w:id="1352605359">
                                  <w:marLeft w:val="0"/>
                                  <w:marRight w:val="0"/>
                                  <w:marTop w:val="0"/>
                                  <w:marBottom w:val="0"/>
                                  <w:divBdr>
                                    <w:top w:val="none" w:sz="0" w:space="0" w:color="auto"/>
                                    <w:left w:val="none" w:sz="0" w:space="0" w:color="auto"/>
                                    <w:bottom w:val="none" w:sz="0" w:space="0" w:color="auto"/>
                                    <w:right w:val="none" w:sz="0" w:space="0" w:color="auto"/>
                                  </w:divBdr>
                                  <w:divsChild>
                                    <w:div w:id="2051416235">
                                      <w:marLeft w:val="0"/>
                                      <w:marRight w:val="0"/>
                                      <w:marTop w:val="0"/>
                                      <w:marBottom w:val="0"/>
                                      <w:divBdr>
                                        <w:top w:val="none" w:sz="0" w:space="0" w:color="auto"/>
                                        <w:left w:val="none" w:sz="0" w:space="0" w:color="auto"/>
                                        <w:bottom w:val="none" w:sz="0" w:space="0" w:color="auto"/>
                                        <w:right w:val="none" w:sz="0" w:space="0" w:color="auto"/>
                                      </w:divBdr>
                                    </w:div>
                                  </w:divsChild>
                                </w:div>
                                <w:div w:id="107704361">
                                  <w:marLeft w:val="21"/>
                                  <w:marRight w:val="0"/>
                                  <w:marTop w:val="0"/>
                                  <w:marBottom w:val="0"/>
                                  <w:divBdr>
                                    <w:top w:val="none" w:sz="0" w:space="0" w:color="auto"/>
                                    <w:left w:val="none" w:sz="0" w:space="0" w:color="auto"/>
                                    <w:bottom w:val="none" w:sz="0" w:space="0" w:color="auto"/>
                                    <w:right w:val="none" w:sz="0" w:space="0" w:color="auto"/>
                                  </w:divBdr>
                                  <w:divsChild>
                                    <w:div w:id="560294352">
                                      <w:marLeft w:val="0"/>
                                      <w:marRight w:val="0"/>
                                      <w:marTop w:val="0"/>
                                      <w:marBottom w:val="0"/>
                                      <w:divBdr>
                                        <w:top w:val="none" w:sz="0" w:space="0" w:color="auto"/>
                                        <w:left w:val="none" w:sz="0" w:space="0" w:color="auto"/>
                                        <w:bottom w:val="none" w:sz="0" w:space="0" w:color="auto"/>
                                        <w:right w:val="none" w:sz="0" w:space="0" w:color="auto"/>
                                      </w:divBdr>
                                    </w:div>
                                  </w:divsChild>
                                </w:div>
                                <w:div w:id="1138185584">
                                  <w:marLeft w:val="0"/>
                                  <w:marRight w:val="0"/>
                                  <w:marTop w:val="0"/>
                                  <w:marBottom w:val="0"/>
                                  <w:divBdr>
                                    <w:top w:val="none" w:sz="0" w:space="0" w:color="auto"/>
                                    <w:left w:val="none" w:sz="0" w:space="0" w:color="auto"/>
                                    <w:bottom w:val="none" w:sz="0" w:space="0" w:color="auto"/>
                                    <w:right w:val="none" w:sz="0" w:space="0" w:color="auto"/>
                                  </w:divBdr>
                                  <w:divsChild>
                                    <w:div w:id="2021276568">
                                      <w:marLeft w:val="0"/>
                                      <w:marRight w:val="0"/>
                                      <w:marTop w:val="0"/>
                                      <w:marBottom w:val="0"/>
                                      <w:divBdr>
                                        <w:top w:val="none" w:sz="0" w:space="0" w:color="auto"/>
                                        <w:left w:val="none" w:sz="0" w:space="0" w:color="auto"/>
                                        <w:bottom w:val="none" w:sz="0" w:space="0" w:color="auto"/>
                                        <w:right w:val="none" w:sz="0" w:space="0" w:color="auto"/>
                                      </w:divBdr>
                                    </w:div>
                                  </w:divsChild>
                                </w:div>
                                <w:div w:id="66735435">
                                  <w:marLeft w:val="21"/>
                                  <w:marRight w:val="0"/>
                                  <w:marTop w:val="0"/>
                                  <w:marBottom w:val="0"/>
                                  <w:divBdr>
                                    <w:top w:val="none" w:sz="0" w:space="0" w:color="auto"/>
                                    <w:left w:val="none" w:sz="0" w:space="0" w:color="auto"/>
                                    <w:bottom w:val="none" w:sz="0" w:space="0" w:color="auto"/>
                                    <w:right w:val="none" w:sz="0" w:space="0" w:color="auto"/>
                                  </w:divBdr>
                                  <w:divsChild>
                                    <w:div w:id="12416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9780">
      <w:bodyDiv w:val="1"/>
      <w:marLeft w:val="0"/>
      <w:marRight w:val="0"/>
      <w:marTop w:val="0"/>
      <w:marBottom w:val="0"/>
      <w:divBdr>
        <w:top w:val="none" w:sz="0" w:space="0" w:color="auto"/>
        <w:left w:val="none" w:sz="0" w:space="0" w:color="auto"/>
        <w:bottom w:val="none" w:sz="0" w:space="0" w:color="auto"/>
        <w:right w:val="none" w:sz="0" w:space="0" w:color="auto"/>
      </w:divBdr>
    </w:div>
    <w:div w:id="1592200122">
      <w:bodyDiv w:val="1"/>
      <w:marLeft w:val="0"/>
      <w:marRight w:val="0"/>
      <w:marTop w:val="0"/>
      <w:marBottom w:val="0"/>
      <w:divBdr>
        <w:top w:val="none" w:sz="0" w:space="0" w:color="auto"/>
        <w:left w:val="none" w:sz="0" w:space="0" w:color="auto"/>
        <w:bottom w:val="none" w:sz="0" w:space="0" w:color="auto"/>
        <w:right w:val="none" w:sz="0" w:space="0" w:color="auto"/>
      </w:divBdr>
    </w:div>
    <w:div w:id="2010018984">
      <w:bodyDiv w:val="1"/>
      <w:marLeft w:val="0"/>
      <w:marRight w:val="0"/>
      <w:marTop w:val="0"/>
      <w:marBottom w:val="0"/>
      <w:divBdr>
        <w:top w:val="none" w:sz="0" w:space="0" w:color="auto"/>
        <w:left w:val="none" w:sz="0" w:space="0" w:color="auto"/>
        <w:bottom w:val="none" w:sz="0" w:space="0" w:color="auto"/>
        <w:right w:val="none" w:sz="0" w:space="0" w:color="auto"/>
      </w:divBdr>
    </w:div>
    <w:div w:id="208255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pa-cogeca.be/Download.ashx?ID=1451845&amp;fm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grama.gob.es/es/prensa/noticias/el-gobierno-de-espa&#241;a-destaca-que-se-ha-cerrado-un-acuerdo-mundial-hist&#243;rico-para-hacer-frente-al-cambio-clim&#225;tico-/tcm7-405399-16"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newsroom.unfccc.int/" TargetMode="External"/><Relationship Id="rId4" Type="http://schemas.microsoft.com/office/2007/relationships/stylesWithEffects" Target="stylesWithEffects.xml"/><Relationship Id="rId9" Type="http://schemas.openxmlformats.org/officeDocument/2006/relationships/hyperlink" Target="http://ec.europa.eu/clima/news/articles/news_2015121201_en.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corbalan@agro-alimentarias..coop"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Documents\CORBALAN\GENERAL\Intendencia\Plantillas\plantillas%20nuevas\Plantilla%20Informe%20Bruselas%20Conjun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B4D02-F208-4EEA-9036-9D31A6F0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Informe Bruselas Conjunta</Template>
  <TotalTime>1</TotalTime>
  <Pages>4</Pages>
  <Words>1524</Words>
  <Characters>8388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Título</vt:lpstr>
    </vt:vector>
  </TitlesOfParts>
  <Company>CCAE</Company>
  <LinksUpToDate>false</LinksUpToDate>
  <CharactersWithSpaces>9893</CharactersWithSpaces>
  <SharedDoc>false</SharedDoc>
  <HLinks>
    <vt:vector size="18" baseType="variant">
      <vt:variant>
        <vt:i4>7602227</vt:i4>
      </vt:variant>
      <vt:variant>
        <vt:i4>21</vt:i4>
      </vt:variant>
      <vt:variant>
        <vt:i4>0</vt:i4>
      </vt:variant>
      <vt:variant>
        <vt:i4>5</vt:i4>
      </vt:variant>
      <vt:variant>
        <vt:lpwstr>http://www.ccae.es/</vt:lpwstr>
      </vt:variant>
      <vt:variant>
        <vt:lpwstr/>
      </vt:variant>
      <vt:variant>
        <vt:i4>4784225</vt:i4>
      </vt:variant>
      <vt:variant>
        <vt:i4>9</vt:i4>
      </vt:variant>
      <vt:variant>
        <vt:i4>0</vt:i4>
      </vt:variant>
      <vt:variant>
        <vt:i4>5</vt:i4>
      </vt:variant>
      <vt:variant>
        <vt:lpwstr>mailto:baamonde@ccae.es</vt:lpwstr>
      </vt:variant>
      <vt:variant>
        <vt:lpwstr/>
      </vt:variant>
      <vt:variant>
        <vt:i4>7602227</vt:i4>
      </vt:variant>
      <vt:variant>
        <vt:i4>3</vt:i4>
      </vt:variant>
      <vt:variant>
        <vt:i4>0</vt:i4>
      </vt:variant>
      <vt:variant>
        <vt:i4>5</vt:i4>
      </vt:variant>
      <vt:variant>
        <vt:lpwstr>http://www.ccae.es/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Juan Corbalan</dc:creator>
  <cp:lastModifiedBy>jsantos</cp:lastModifiedBy>
  <cp:revision>2</cp:revision>
  <cp:lastPrinted>1900-12-31T23:00:00Z</cp:lastPrinted>
  <dcterms:created xsi:type="dcterms:W3CDTF">2015-12-14T12:53:00Z</dcterms:created>
  <dcterms:modified xsi:type="dcterms:W3CDTF">2015-12-14T12:53:00Z</dcterms:modified>
</cp:coreProperties>
</file>