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1163" w14:textId="06D2AAB2" w:rsidR="00D16E04" w:rsidRPr="00D16E04" w:rsidRDefault="00EE2641" w:rsidP="009653B2">
      <w:pPr>
        <w:pStyle w:val="Sinespaciado1"/>
        <w:jc w:val="center"/>
        <w:rPr>
          <w:rFonts w:asciiTheme="minorHAnsi" w:hAnsiTheme="minorHAnsi" w:cs="Verdana"/>
          <w:b/>
          <w:bCs/>
        </w:rPr>
      </w:pPr>
      <w:r w:rsidRPr="00D16E04">
        <w:rPr>
          <w:rFonts w:ascii="Calibri" w:hAnsi="Calibri" w:cs="Verdana"/>
          <w:b/>
        </w:rPr>
        <w:t>André</w:t>
      </w:r>
      <w:r w:rsidR="00D16E04">
        <w:rPr>
          <w:rFonts w:ascii="Calibri" w:hAnsi="Calibri" w:cs="Verdana"/>
          <w:b/>
        </w:rPr>
        <w:t>s Hermid</w:t>
      </w:r>
      <w:r w:rsidRPr="00D16E04">
        <w:rPr>
          <w:rFonts w:ascii="Calibri" w:hAnsi="Calibri" w:cs="Verdana"/>
          <w:b/>
        </w:rPr>
        <w:t>a</w:t>
      </w:r>
      <w:r w:rsidR="00D16E04">
        <w:rPr>
          <w:rFonts w:ascii="Calibri" w:hAnsi="Calibri" w:cs="Verdana"/>
          <w:b/>
        </w:rPr>
        <w:t>,</w:t>
      </w:r>
      <w:r w:rsidRPr="00D16E04">
        <w:rPr>
          <w:rFonts w:ascii="Calibri" w:hAnsi="Calibri" w:cs="Verdana"/>
          <w:b/>
          <w:sz w:val="22"/>
          <w:szCs w:val="22"/>
        </w:rPr>
        <w:t xml:space="preserve"> </w:t>
      </w:r>
      <w:r w:rsidR="00D16E04" w:rsidRPr="00D16E04">
        <w:rPr>
          <w:rFonts w:asciiTheme="minorHAnsi" w:hAnsiTheme="minorHAnsi" w:cs="Verdana"/>
          <w:b/>
          <w:bCs/>
        </w:rPr>
        <w:t>secretario general de Pesca del MAPAMA</w:t>
      </w:r>
      <w:r w:rsidR="00D16E04">
        <w:rPr>
          <w:rFonts w:asciiTheme="minorHAnsi" w:hAnsiTheme="minorHAnsi" w:cs="Verdana"/>
          <w:b/>
          <w:bCs/>
        </w:rPr>
        <w:t>,</w:t>
      </w:r>
      <w:r w:rsidR="00D16E04" w:rsidRPr="00D16E04">
        <w:rPr>
          <w:rFonts w:asciiTheme="minorHAnsi" w:hAnsiTheme="minorHAnsi" w:cs="Verdana"/>
          <w:b/>
          <w:bCs/>
        </w:rPr>
        <w:t xml:space="preserve"> inauguró la jornada a la que asistieron representantes del s</w:t>
      </w:r>
      <w:r w:rsidR="00D16E04">
        <w:rPr>
          <w:rFonts w:asciiTheme="minorHAnsi" w:hAnsiTheme="minorHAnsi" w:cs="Verdana"/>
          <w:b/>
          <w:bCs/>
        </w:rPr>
        <w:t>e</w:t>
      </w:r>
      <w:r w:rsidR="00D16E04" w:rsidRPr="00D16E04">
        <w:rPr>
          <w:rFonts w:asciiTheme="minorHAnsi" w:hAnsiTheme="minorHAnsi" w:cs="Verdana"/>
          <w:b/>
          <w:bCs/>
        </w:rPr>
        <w:t xml:space="preserve">ctor, la administración pública </w:t>
      </w:r>
      <w:r w:rsidR="00D16E04">
        <w:rPr>
          <w:rFonts w:asciiTheme="minorHAnsi" w:hAnsiTheme="minorHAnsi" w:cs="Verdana"/>
          <w:b/>
          <w:bCs/>
        </w:rPr>
        <w:t xml:space="preserve">y </w:t>
      </w:r>
      <w:r w:rsidR="00D16E04" w:rsidRPr="00D16E04">
        <w:rPr>
          <w:rFonts w:asciiTheme="minorHAnsi" w:hAnsiTheme="minorHAnsi" w:cs="Verdana"/>
          <w:b/>
          <w:bCs/>
        </w:rPr>
        <w:t>la comunidad cientí</w:t>
      </w:r>
      <w:r w:rsidR="00D16E04">
        <w:rPr>
          <w:rFonts w:asciiTheme="minorHAnsi" w:hAnsiTheme="minorHAnsi" w:cs="Verdana"/>
          <w:b/>
          <w:bCs/>
        </w:rPr>
        <w:t xml:space="preserve">fica </w:t>
      </w:r>
    </w:p>
    <w:p w14:paraId="384A40A4" w14:textId="77777777" w:rsidR="00CE3772" w:rsidRDefault="00CE3772" w:rsidP="00CE3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56D649AA" w14:textId="757C99FB" w:rsidR="00666F6B" w:rsidRDefault="00A10FAA" w:rsidP="00666F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 xml:space="preserve">HOLANDA MUESTRA INTERÉS </w:t>
      </w:r>
      <w:r w:rsidR="00150047">
        <w:rPr>
          <w:rFonts w:asciiTheme="minorHAnsi" w:hAnsiTheme="minorHAnsi" w:cs="Verdana"/>
          <w:b/>
          <w:sz w:val="28"/>
          <w:szCs w:val="28"/>
        </w:rPr>
        <w:t>POR</w:t>
      </w:r>
      <w:r>
        <w:rPr>
          <w:rFonts w:asciiTheme="minorHAnsi" w:hAnsiTheme="minorHAnsi" w:cs="Verdana"/>
          <w:b/>
          <w:sz w:val="28"/>
          <w:szCs w:val="28"/>
        </w:rPr>
        <w:t xml:space="preserve"> LAS BUENAS PRÁ</w:t>
      </w:r>
      <w:r w:rsidR="008A758C">
        <w:rPr>
          <w:rFonts w:asciiTheme="minorHAnsi" w:hAnsiTheme="minorHAnsi" w:cs="Verdana"/>
          <w:b/>
          <w:sz w:val="28"/>
          <w:szCs w:val="28"/>
        </w:rPr>
        <w:t xml:space="preserve">CTICAS PESQUERAS DE </w:t>
      </w:r>
      <w:r w:rsidR="000A4E2F">
        <w:rPr>
          <w:rFonts w:asciiTheme="minorHAnsi" w:hAnsiTheme="minorHAnsi" w:cs="Verdana"/>
          <w:b/>
          <w:sz w:val="28"/>
          <w:szCs w:val="28"/>
        </w:rPr>
        <w:t xml:space="preserve">ESPAÑA </w:t>
      </w:r>
      <w:r w:rsidR="008A758C">
        <w:rPr>
          <w:rFonts w:asciiTheme="minorHAnsi" w:hAnsiTheme="minorHAnsi" w:cs="Verdana"/>
          <w:b/>
          <w:sz w:val="28"/>
          <w:szCs w:val="28"/>
        </w:rPr>
        <w:t xml:space="preserve">EN </w:t>
      </w:r>
      <w:r>
        <w:rPr>
          <w:rFonts w:asciiTheme="minorHAnsi" w:hAnsiTheme="minorHAnsi" w:cs="Verdana"/>
          <w:b/>
          <w:sz w:val="28"/>
          <w:szCs w:val="28"/>
        </w:rPr>
        <w:t>EL PRIMER ENCUENTRO DE AMBOS PAÍ</w:t>
      </w:r>
      <w:r w:rsidR="008A758C">
        <w:rPr>
          <w:rFonts w:asciiTheme="minorHAnsi" w:hAnsiTheme="minorHAnsi" w:cs="Verdana"/>
          <w:b/>
          <w:sz w:val="28"/>
          <w:szCs w:val="28"/>
        </w:rPr>
        <w:t xml:space="preserve">SES SOBRE ESTA MATERIA </w:t>
      </w:r>
    </w:p>
    <w:p w14:paraId="5E96AACF" w14:textId="67BC82E2" w:rsidR="00FB15CB" w:rsidRDefault="00FB15CB" w:rsidP="00666F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sz w:val="28"/>
          <w:szCs w:val="28"/>
        </w:rPr>
      </w:pPr>
    </w:p>
    <w:p w14:paraId="45F617C8" w14:textId="5D6D1942" w:rsidR="00FB15CB" w:rsidRPr="00FB15CB" w:rsidRDefault="00C76CDB" w:rsidP="00FB15C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 xml:space="preserve">Holanda, que acaba de adquirir 14 buques atuneros franceses, recabó información sobre los proyectos de </w:t>
      </w:r>
      <w:r w:rsidR="00FB15CB" w:rsidRPr="00FB15CB">
        <w:rPr>
          <w:rFonts w:asciiTheme="minorHAnsi" w:hAnsiTheme="minorHAnsi" w:cs="Verdana"/>
          <w:b/>
        </w:rPr>
        <w:t>sostenibilidad socio-económica y medioambiental de la flota atunera española</w:t>
      </w:r>
    </w:p>
    <w:p w14:paraId="3032CFEA" w14:textId="77777777" w:rsidR="00666F6B" w:rsidRPr="00666F6B" w:rsidRDefault="00666F6B" w:rsidP="00666F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sz w:val="28"/>
          <w:szCs w:val="28"/>
        </w:rPr>
      </w:pPr>
    </w:p>
    <w:p w14:paraId="4674A2F6" w14:textId="6AA6C7A3" w:rsidR="0036536C" w:rsidRDefault="00CE3772" w:rsidP="00E12D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  <w:u w:val="single"/>
        </w:rPr>
        <w:t xml:space="preserve">Madrid, </w:t>
      </w:r>
      <w:r w:rsidR="000A4E2F">
        <w:rPr>
          <w:rFonts w:asciiTheme="minorHAnsi" w:hAnsiTheme="minorHAnsi" w:cs="Verdana"/>
          <w:u w:val="single"/>
        </w:rPr>
        <w:t>10</w:t>
      </w:r>
      <w:r w:rsidR="00C33652">
        <w:rPr>
          <w:rFonts w:asciiTheme="minorHAnsi" w:hAnsiTheme="minorHAnsi" w:cs="Verdana"/>
          <w:u w:val="single"/>
        </w:rPr>
        <w:t xml:space="preserve"> de noviembre</w:t>
      </w:r>
      <w:r>
        <w:rPr>
          <w:rFonts w:asciiTheme="minorHAnsi" w:hAnsiTheme="minorHAnsi" w:cs="Verdana"/>
          <w:u w:val="single"/>
        </w:rPr>
        <w:t xml:space="preserve"> </w:t>
      </w:r>
      <w:r w:rsidRPr="002C3FE8">
        <w:rPr>
          <w:rFonts w:asciiTheme="minorHAnsi" w:hAnsiTheme="minorHAnsi" w:cs="Verdana"/>
          <w:u w:val="single"/>
        </w:rPr>
        <w:t>de 201</w:t>
      </w:r>
      <w:r w:rsidR="0048523F">
        <w:rPr>
          <w:rFonts w:asciiTheme="minorHAnsi" w:hAnsiTheme="minorHAnsi" w:cs="Verdana"/>
          <w:u w:val="single"/>
        </w:rPr>
        <w:t>6</w:t>
      </w:r>
      <w:r w:rsidR="006A428F">
        <w:rPr>
          <w:rFonts w:asciiTheme="minorHAnsi" w:hAnsiTheme="minorHAnsi" w:cs="Verdana"/>
        </w:rPr>
        <w:t xml:space="preserve">.- </w:t>
      </w:r>
      <w:r w:rsidR="00C76CDB">
        <w:rPr>
          <w:rFonts w:asciiTheme="minorHAnsi" w:hAnsiTheme="minorHAnsi" w:cs="Verdana"/>
        </w:rPr>
        <w:t xml:space="preserve">Hoy se ha celebrado el I Encuentro Holanda–España sobre pesca sostenible e innovadora, con el objetivo de estrechar vínculos entre dos de los países líderes de esta </w:t>
      </w:r>
      <w:r w:rsidR="00A43870">
        <w:rPr>
          <w:rFonts w:asciiTheme="minorHAnsi" w:hAnsiTheme="minorHAnsi" w:cs="Verdana"/>
        </w:rPr>
        <w:t>actividad en la Unión Europea</w:t>
      </w:r>
      <w:r w:rsidR="00C76CDB">
        <w:rPr>
          <w:rFonts w:asciiTheme="minorHAnsi" w:hAnsiTheme="minorHAnsi" w:cs="Verdana"/>
        </w:rPr>
        <w:t xml:space="preserve">. </w:t>
      </w:r>
      <w:r w:rsidR="00A43870">
        <w:rPr>
          <w:rFonts w:asciiTheme="minorHAnsi" w:hAnsiTheme="minorHAnsi" w:cs="Verdana"/>
        </w:rPr>
        <w:t>En la reunión se han analizado los intereses comunes de ambos países, entre los que destaca la pesquería del at</w:t>
      </w:r>
      <w:r w:rsidR="0036536C">
        <w:rPr>
          <w:rFonts w:asciiTheme="minorHAnsi" w:hAnsiTheme="minorHAnsi" w:cs="Verdana"/>
        </w:rPr>
        <w:t>ún</w:t>
      </w:r>
      <w:r w:rsidR="00150047">
        <w:rPr>
          <w:rFonts w:asciiTheme="minorHAnsi" w:hAnsiTheme="minorHAnsi" w:cs="Verdana"/>
        </w:rPr>
        <w:t xml:space="preserve"> tropical</w:t>
      </w:r>
      <w:r w:rsidR="0036536C">
        <w:rPr>
          <w:rFonts w:asciiTheme="minorHAnsi" w:hAnsiTheme="minorHAnsi" w:cs="Verdana"/>
        </w:rPr>
        <w:t xml:space="preserve">, tras la compra, por parte de la empresa holandesa </w:t>
      </w:r>
      <w:hyperlink r:id="rId7" w:tgtFrame="_blank" w:history="1">
        <w:r w:rsidR="0036536C" w:rsidRPr="00722B12">
          <w:rPr>
            <w:rStyle w:val="Hipervnculo"/>
            <w:rFonts w:asciiTheme="minorHAnsi" w:hAnsiTheme="minorHAnsi" w:cs="Verdana"/>
            <w:u w:val="none"/>
          </w:rPr>
          <w:t>Parlevliet &amp; Van der Plas</w:t>
        </w:r>
      </w:hyperlink>
      <w:r w:rsidR="0036536C" w:rsidRPr="00722B12">
        <w:rPr>
          <w:rFonts w:asciiTheme="minorHAnsi" w:hAnsiTheme="minorHAnsi" w:cs="Verdana"/>
        </w:rPr>
        <w:t> (P&amp;P)</w:t>
      </w:r>
      <w:r w:rsidR="0036536C">
        <w:rPr>
          <w:rFonts w:asciiTheme="minorHAnsi" w:hAnsiTheme="minorHAnsi" w:cs="Verdana"/>
        </w:rPr>
        <w:t xml:space="preserve">, </w:t>
      </w:r>
      <w:r w:rsidR="00A43870">
        <w:rPr>
          <w:rFonts w:asciiTheme="minorHAnsi" w:hAnsiTheme="minorHAnsi" w:cs="Verdana"/>
        </w:rPr>
        <w:t xml:space="preserve">de </w:t>
      </w:r>
      <w:r w:rsidR="0036536C">
        <w:rPr>
          <w:rFonts w:asciiTheme="minorHAnsi" w:hAnsiTheme="minorHAnsi" w:cs="Verdana"/>
        </w:rPr>
        <w:t xml:space="preserve">14 buques de </w:t>
      </w:r>
      <w:r w:rsidR="00A43870">
        <w:rPr>
          <w:rFonts w:asciiTheme="minorHAnsi" w:hAnsiTheme="minorHAnsi" w:cs="Verdana"/>
        </w:rPr>
        <w:t xml:space="preserve">la compañía atunera francesa </w:t>
      </w:r>
      <w:r w:rsidR="00A43870" w:rsidRPr="006E7842">
        <w:rPr>
          <w:rFonts w:asciiTheme="minorHAnsi" w:hAnsiTheme="minorHAnsi" w:cs="Verdana"/>
        </w:rPr>
        <w:t>Fra</w:t>
      </w:r>
      <w:r w:rsidR="0036536C">
        <w:rPr>
          <w:rFonts w:asciiTheme="minorHAnsi" w:hAnsiTheme="minorHAnsi" w:cs="Verdana"/>
        </w:rPr>
        <w:t xml:space="preserve">nçaise du Thon Océanique (CFTO). </w:t>
      </w:r>
      <w:r w:rsidR="00A43870">
        <w:rPr>
          <w:rFonts w:asciiTheme="minorHAnsi" w:hAnsiTheme="minorHAnsi" w:cs="Verdana"/>
        </w:rPr>
        <w:t xml:space="preserve"> </w:t>
      </w:r>
    </w:p>
    <w:p w14:paraId="27369E8B" w14:textId="77777777" w:rsidR="0036536C" w:rsidRDefault="0036536C" w:rsidP="00E12D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6F4B4C3A" w14:textId="03C12AAD" w:rsidR="0036536C" w:rsidRDefault="0036536C" w:rsidP="00722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En la jornada</w:t>
      </w:r>
      <w:r w:rsidR="00A10FAA">
        <w:rPr>
          <w:rFonts w:asciiTheme="minorHAnsi" w:hAnsiTheme="minorHAnsi" w:cs="Verdana"/>
        </w:rPr>
        <w:t xml:space="preserve">, inaugurada por </w:t>
      </w:r>
      <w:r w:rsidR="00A10FAA" w:rsidRPr="00F23EDA">
        <w:rPr>
          <w:rFonts w:asciiTheme="minorHAnsi" w:hAnsiTheme="minorHAnsi" w:cs="Verdana"/>
          <w:bCs/>
        </w:rPr>
        <w:t>Andrés Hermida, secretario general de Pesca</w:t>
      </w:r>
      <w:r w:rsidR="00A10FAA">
        <w:rPr>
          <w:rFonts w:asciiTheme="minorHAnsi" w:hAnsiTheme="minorHAnsi" w:cs="Verdana"/>
          <w:bCs/>
        </w:rPr>
        <w:t xml:space="preserve"> del Ministerio de Agricultura y Pesca, Alimentación y Medio Ambiente (MAPAMA)</w:t>
      </w:r>
      <w:r w:rsidR="00150047">
        <w:rPr>
          <w:rFonts w:asciiTheme="minorHAnsi" w:hAnsiTheme="minorHAnsi" w:cs="Verdana"/>
          <w:bCs/>
        </w:rPr>
        <w:t xml:space="preserve">, y </w:t>
      </w:r>
      <w:proofErr w:type="spellStart"/>
      <w:r w:rsidR="00A10FAA" w:rsidRPr="00F23EDA">
        <w:rPr>
          <w:rFonts w:asciiTheme="minorHAnsi" w:hAnsiTheme="minorHAnsi" w:cs="Verdana"/>
          <w:bCs/>
        </w:rPr>
        <w:t>Matthijs</w:t>
      </w:r>
      <w:proofErr w:type="spellEnd"/>
      <w:r w:rsidR="00A10FAA" w:rsidRPr="00F23EDA">
        <w:rPr>
          <w:rFonts w:asciiTheme="minorHAnsi" w:hAnsiTheme="minorHAnsi" w:cs="Verdana"/>
          <w:bCs/>
        </w:rPr>
        <w:t xml:space="preserve"> van </w:t>
      </w:r>
      <w:proofErr w:type="spellStart"/>
      <w:r w:rsidR="00A10FAA" w:rsidRPr="00F23EDA">
        <w:rPr>
          <w:rFonts w:asciiTheme="minorHAnsi" w:hAnsiTheme="minorHAnsi" w:cs="Verdana"/>
          <w:bCs/>
        </w:rPr>
        <w:t>Bonzel</w:t>
      </w:r>
      <w:proofErr w:type="spellEnd"/>
      <w:r w:rsidR="00A10FAA" w:rsidRPr="00F23EDA">
        <w:rPr>
          <w:rFonts w:asciiTheme="minorHAnsi" w:hAnsiTheme="minorHAnsi" w:cs="Verdana"/>
          <w:bCs/>
        </w:rPr>
        <w:t>,</w:t>
      </w:r>
      <w:r w:rsidR="00A10FAA">
        <w:rPr>
          <w:rFonts w:asciiTheme="minorHAnsi" w:hAnsiTheme="minorHAnsi" w:cs="Verdana"/>
          <w:bCs/>
        </w:rPr>
        <w:t xml:space="preserve"> </w:t>
      </w:r>
      <w:r w:rsidR="00150047">
        <w:rPr>
          <w:rFonts w:asciiTheme="minorHAnsi" w:hAnsiTheme="minorHAnsi" w:cs="Verdana"/>
          <w:bCs/>
        </w:rPr>
        <w:t>embajador de Holanda en España,</w:t>
      </w:r>
      <w:r w:rsidR="00F23EDA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 xml:space="preserve">han participado la administración pública, la comunidad científica y representantes del sector de ambos países. Javier Garat, secretario general de </w:t>
      </w:r>
      <w:r w:rsidR="00A10FAA">
        <w:rPr>
          <w:rFonts w:asciiTheme="minorHAnsi" w:hAnsiTheme="minorHAnsi" w:cs="Verdana"/>
        </w:rPr>
        <w:t>la Confederación Española de Pesca (</w:t>
      </w:r>
      <w:r>
        <w:rPr>
          <w:rFonts w:asciiTheme="minorHAnsi" w:hAnsiTheme="minorHAnsi" w:cs="Verdana"/>
        </w:rPr>
        <w:t>CEPESCA</w:t>
      </w:r>
      <w:r w:rsidR="00A10FAA">
        <w:rPr>
          <w:rFonts w:asciiTheme="minorHAnsi" w:hAnsiTheme="minorHAnsi" w:cs="Verdana"/>
        </w:rPr>
        <w:t>), ha sido</w:t>
      </w:r>
      <w:r>
        <w:rPr>
          <w:rFonts w:asciiTheme="minorHAnsi" w:hAnsiTheme="minorHAnsi" w:cs="Verdana"/>
        </w:rPr>
        <w:t xml:space="preserve"> el encargado de presentar a la delegación holandesa las grandes líneas del sector pesquero de nuestro país, haciendo especial hincapié en los “mitos y</w:t>
      </w:r>
      <w:r w:rsidR="00150047">
        <w:rPr>
          <w:rFonts w:asciiTheme="minorHAnsi" w:hAnsiTheme="minorHAnsi" w:cs="Verdana"/>
        </w:rPr>
        <w:t xml:space="preserve"> las realidades” en torno a él.</w:t>
      </w:r>
    </w:p>
    <w:p w14:paraId="0C618338" w14:textId="77777777" w:rsidR="00BE7B42" w:rsidRDefault="00BE7B42" w:rsidP="00722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487C91C6" w14:textId="71574EA2" w:rsidR="000369B0" w:rsidRDefault="0036536C" w:rsidP="00722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Holanda mostró</w:t>
      </w:r>
      <w:r w:rsidR="00BE7B42">
        <w:rPr>
          <w:rFonts w:asciiTheme="minorHAnsi" w:hAnsiTheme="minorHAnsi" w:cs="Verdana"/>
        </w:rPr>
        <w:t xml:space="preserve"> su interés por </w:t>
      </w:r>
      <w:r w:rsidR="00D34993">
        <w:rPr>
          <w:rFonts w:asciiTheme="minorHAnsi" w:hAnsiTheme="minorHAnsi" w:cs="Verdana"/>
        </w:rPr>
        <w:t>las prácticas a favor</w:t>
      </w:r>
      <w:r w:rsidR="00722B12">
        <w:rPr>
          <w:rFonts w:asciiTheme="minorHAnsi" w:hAnsiTheme="minorHAnsi" w:cs="Verdana"/>
        </w:rPr>
        <w:t xml:space="preserve"> de la sostenibilidad socio-económica y medioambiental de la flota atunera española</w:t>
      </w:r>
      <w:r w:rsidR="000369B0">
        <w:rPr>
          <w:rFonts w:asciiTheme="minorHAnsi" w:hAnsiTheme="minorHAnsi" w:cs="Verdana"/>
        </w:rPr>
        <w:t>, a través de la primera norma AENOR Atún de Pesca Responsable y el Proyecto de Mejora de Pesquería (FIP por sus siglas en inglés), en colaboración con WWF, que est</w:t>
      </w:r>
      <w:r w:rsidR="00BE7B42">
        <w:rPr>
          <w:rFonts w:asciiTheme="minorHAnsi" w:hAnsiTheme="minorHAnsi" w:cs="Verdana"/>
        </w:rPr>
        <w:t>á desarrollando</w:t>
      </w:r>
      <w:r w:rsidR="00EA472A">
        <w:rPr>
          <w:rFonts w:asciiTheme="minorHAnsi" w:hAnsiTheme="minorHAnsi" w:cs="Verdana"/>
        </w:rPr>
        <w:t xml:space="preserve"> de forma pionera a nivel internacional</w:t>
      </w:r>
      <w:r w:rsidR="00BE7B42">
        <w:rPr>
          <w:rFonts w:asciiTheme="minorHAnsi" w:hAnsiTheme="minorHAnsi" w:cs="Verdana"/>
        </w:rPr>
        <w:t xml:space="preserve"> la </w:t>
      </w:r>
      <w:r w:rsidR="00BE7B42" w:rsidRPr="00BE7B42">
        <w:rPr>
          <w:rFonts w:asciiTheme="minorHAnsi" w:hAnsiTheme="minorHAnsi" w:cs="Verdana"/>
        </w:rPr>
        <w:t>Organización de Productores Asociados d</w:t>
      </w:r>
      <w:r w:rsidR="00BE7B42">
        <w:rPr>
          <w:rFonts w:asciiTheme="minorHAnsi" w:hAnsiTheme="minorHAnsi" w:cs="Verdana"/>
        </w:rPr>
        <w:t>e Grandes</w:t>
      </w:r>
      <w:r w:rsidR="00EA472A">
        <w:rPr>
          <w:rFonts w:asciiTheme="minorHAnsi" w:hAnsiTheme="minorHAnsi" w:cs="Verdana"/>
        </w:rPr>
        <w:t xml:space="preserve"> Atuneros Congeladores (OPAGAC), asociada a Cepesca.</w:t>
      </w:r>
    </w:p>
    <w:p w14:paraId="23E7154F" w14:textId="6F1EF4A5" w:rsidR="00BE7B42" w:rsidRDefault="00BE7B42" w:rsidP="00722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6C32C1C1" w14:textId="1E936C70" w:rsidR="00EA371F" w:rsidRDefault="00BE7B42" w:rsidP="000369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  <w:lang w:val="es-ES"/>
        </w:rPr>
      </w:pPr>
      <w:r>
        <w:rPr>
          <w:rFonts w:asciiTheme="minorHAnsi" w:hAnsiTheme="minorHAnsi" w:cs="Verdana"/>
        </w:rPr>
        <w:t xml:space="preserve">Otros temas de interés común </w:t>
      </w:r>
      <w:r w:rsidR="00EA371F">
        <w:rPr>
          <w:rFonts w:asciiTheme="minorHAnsi" w:hAnsiTheme="minorHAnsi" w:cs="Verdana"/>
        </w:rPr>
        <w:t xml:space="preserve">abordados </w:t>
      </w:r>
      <w:r>
        <w:rPr>
          <w:rFonts w:asciiTheme="minorHAnsi" w:hAnsiTheme="minorHAnsi" w:cs="Verdana"/>
        </w:rPr>
        <w:t xml:space="preserve">han sido la aplicación de la obligación de desembarque y el </w:t>
      </w:r>
      <w:r w:rsidR="000369B0" w:rsidRPr="00EA371F">
        <w:rPr>
          <w:rFonts w:asciiTheme="minorHAnsi" w:hAnsiTheme="minorHAnsi" w:cs="Verdana"/>
          <w:bCs/>
          <w:lang w:val="es-ES"/>
        </w:rPr>
        <w:t>impact</w:t>
      </w:r>
      <w:r w:rsidR="00EA371F">
        <w:rPr>
          <w:rFonts w:asciiTheme="minorHAnsi" w:hAnsiTheme="minorHAnsi" w:cs="Verdana"/>
          <w:bCs/>
          <w:lang w:val="es-ES"/>
        </w:rPr>
        <w:t xml:space="preserve">o positivo de la legislación contra la </w:t>
      </w:r>
      <w:r w:rsidR="00EA371F" w:rsidRPr="00EA371F">
        <w:rPr>
          <w:rFonts w:asciiTheme="minorHAnsi" w:hAnsiTheme="minorHAnsi" w:cs="Verdana"/>
          <w:bCs/>
        </w:rPr>
        <w:t>pesca ilegal, no declarada y no reglamentada (IND</w:t>
      </w:r>
      <w:r w:rsidR="00BA3683">
        <w:rPr>
          <w:rFonts w:asciiTheme="minorHAnsi" w:hAnsiTheme="minorHAnsi" w:cs="Verdana"/>
          <w:bCs/>
        </w:rPr>
        <w:t>NR</w:t>
      </w:r>
      <w:r w:rsidR="00EA371F" w:rsidRPr="00EA371F">
        <w:rPr>
          <w:rFonts w:asciiTheme="minorHAnsi" w:hAnsiTheme="minorHAnsi" w:cs="Verdana"/>
          <w:bCs/>
        </w:rPr>
        <w:t xml:space="preserve"> o IUU, por sus siglas en inglés)</w:t>
      </w:r>
      <w:r w:rsidR="00EA371F">
        <w:rPr>
          <w:rFonts w:asciiTheme="minorHAnsi" w:hAnsiTheme="minorHAnsi" w:cs="Verdana"/>
          <w:bCs/>
          <w:lang w:val="es-ES"/>
        </w:rPr>
        <w:t xml:space="preserve"> de la UE y la cooperación entre ambos países en el control de las importaciones y </w:t>
      </w:r>
      <w:r w:rsidR="00EA472A">
        <w:rPr>
          <w:rFonts w:asciiTheme="minorHAnsi" w:hAnsiTheme="minorHAnsi" w:cs="Verdana"/>
          <w:bCs/>
          <w:lang w:val="es-ES"/>
        </w:rPr>
        <w:t xml:space="preserve">en </w:t>
      </w:r>
      <w:r w:rsidR="00EA371F">
        <w:rPr>
          <w:rFonts w:asciiTheme="minorHAnsi" w:hAnsiTheme="minorHAnsi" w:cs="Verdana"/>
          <w:bCs/>
          <w:lang w:val="es-ES"/>
        </w:rPr>
        <w:t>la disminuci</w:t>
      </w:r>
      <w:r w:rsidR="00EA472A">
        <w:rPr>
          <w:rFonts w:asciiTheme="minorHAnsi" w:hAnsiTheme="minorHAnsi" w:cs="Verdana"/>
          <w:bCs/>
          <w:lang w:val="es-ES"/>
        </w:rPr>
        <w:t>ón del pescado ilegal que entra</w:t>
      </w:r>
      <w:r w:rsidR="00EA371F">
        <w:rPr>
          <w:rFonts w:asciiTheme="minorHAnsi" w:hAnsiTheme="minorHAnsi" w:cs="Verdana"/>
          <w:bCs/>
          <w:lang w:val="es-ES"/>
        </w:rPr>
        <w:t xml:space="preserve"> en el mercado comunitario.</w:t>
      </w:r>
    </w:p>
    <w:p w14:paraId="5D1EF6B9" w14:textId="6F52B252" w:rsidR="007D5AA8" w:rsidRDefault="007D5AA8" w:rsidP="000369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  <w:lang w:val="es-ES"/>
        </w:rPr>
      </w:pPr>
    </w:p>
    <w:p w14:paraId="4A58DDBD" w14:textId="07EBDA8B" w:rsidR="007D5AA8" w:rsidRDefault="007D5AA8" w:rsidP="007D5A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  <w:lang w:val="es-ES"/>
        </w:rPr>
      </w:pPr>
      <w:r>
        <w:rPr>
          <w:rFonts w:asciiTheme="minorHAnsi" w:hAnsiTheme="minorHAnsi" w:cs="Verdana"/>
          <w:bCs/>
          <w:lang w:val="es-ES"/>
        </w:rPr>
        <w:t xml:space="preserve">A este respecto, cabe destacar que el </w:t>
      </w:r>
      <w:r w:rsidRPr="007D5AA8">
        <w:rPr>
          <w:rFonts w:asciiTheme="minorHAnsi" w:hAnsiTheme="minorHAnsi" w:cs="Verdana"/>
          <w:bCs/>
          <w:lang w:val="es-ES"/>
        </w:rPr>
        <w:t>80</w:t>
      </w:r>
      <w:r>
        <w:rPr>
          <w:rFonts w:asciiTheme="minorHAnsi" w:hAnsiTheme="minorHAnsi" w:cs="Verdana"/>
          <w:bCs/>
          <w:lang w:val="es-ES"/>
        </w:rPr>
        <w:t>% de la exportación de las capturas del sector pesquero holandés, que cuenta con 600 buques y emplea a 20.000 personas, se destina a la</w:t>
      </w:r>
      <w:r w:rsidRPr="007D5AA8">
        <w:rPr>
          <w:rFonts w:asciiTheme="minorHAnsi" w:hAnsiTheme="minorHAnsi" w:cs="Verdana"/>
          <w:bCs/>
          <w:lang w:val="es-ES"/>
        </w:rPr>
        <w:t xml:space="preserve"> UE, con España como quinto mercado más importante.</w:t>
      </w:r>
    </w:p>
    <w:p w14:paraId="55F66755" w14:textId="77777777" w:rsidR="00A10FAA" w:rsidRDefault="00A10FAA" w:rsidP="007D5A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  <w:lang w:val="es-ES"/>
        </w:rPr>
      </w:pPr>
    </w:p>
    <w:p w14:paraId="68E71C2A" w14:textId="6AD43A96" w:rsidR="00A10FAA" w:rsidRPr="00A10FAA" w:rsidRDefault="00B814BF" w:rsidP="007D5A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lang w:val="es-ES"/>
        </w:rPr>
      </w:pPr>
      <w:r w:rsidRPr="00903299">
        <w:rPr>
          <w:rFonts w:asciiTheme="minorHAnsi" w:hAnsiTheme="minorHAnsi" w:cs="Verdana"/>
          <w:b/>
          <w:bCs/>
          <w:lang w:val="es-ES"/>
        </w:rPr>
        <w:lastRenderedPageBreak/>
        <w:t>“Desmontando”</w:t>
      </w:r>
      <w:r>
        <w:rPr>
          <w:rFonts w:asciiTheme="minorHAnsi" w:hAnsiTheme="minorHAnsi" w:cs="Verdana"/>
          <w:b/>
          <w:bCs/>
          <w:lang w:val="es-ES"/>
        </w:rPr>
        <w:t xml:space="preserve"> mitos</w:t>
      </w:r>
      <w:r w:rsidR="00A10FAA" w:rsidRPr="00A10FAA">
        <w:rPr>
          <w:rFonts w:asciiTheme="minorHAnsi" w:hAnsiTheme="minorHAnsi" w:cs="Verdana"/>
          <w:b/>
          <w:bCs/>
          <w:lang w:val="es-ES"/>
        </w:rPr>
        <w:t xml:space="preserve"> del sector pesquero español</w:t>
      </w:r>
    </w:p>
    <w:p w14:paraId="4A958EC4" w14:textId="783DF52A" w:rsidR="00A10FAA" w:rsidRPr="00B814BF" w:rsidRDefault="00A10FAA" w:rsidP="00A10F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  <w:lang w:val="es-ES"/>
        </w:rPr>
      </w:pPr>
      <w:r>
        <w:rPr>
          <w:rFonts w:asciiTheme="minorHAnsi" w:hAnsiTheme="minorHAnsi" w:cs="Verdana"/>
          <w:bCs/>
        </w:rPr>
        <w:t xml:space="preserve">Entre los mitos y realidades </w:t>
      </w:r>
      <w:r w:rsidR="00F23EDA">
        <w:rPr>
          <w:rFonts w:asciiTheme="minorHAnsi" w:hAnsiTheme="minorHAnsi" w:cs="Verdana"/>
          <w:bCs/>
        </w:rPr>
        <w:t>de</w:t>
      </w:r>
      <w:r w:rsidR="00B814BF">
        <w:rPr>
          <w:rFonts w:asciiTheme="minorHAnsi" w:hAnsiTheme="minorHAnsi" w:cs="Verdana"/>
          <w:bCs/>
        </w:rPr>
        <w:t>l sector pesquero español</w:t>
      </w:r>
      <w:r w:rsidR="00903299">
        <w:rPr>
          <w:rFonts w:asciiTheme="minorHAnsi" w:hAnsiTheme="minorHAnsi" w:cs="Verdana"/>
          <w:bCs/>
        </w:rPr>
        <w:t xml:space="preserve"> aludidos</w:t>
      </w:r>
      <w:r w:rsidR="00B814BF">
        <w:rPr>
          <w:rFonts w:asciiTheme="minorHAnsi" w:hAnsiTheme="minorHAnsi" w:cs="Verdana"/>
          <w:bCs/>
        </w:rPr>
        <w:t xml:space="preserve"> </w:t>
      </w:r>
      <w:r>
        <w:rPr>
          <w:rFonts w:asciiTheme="minorHAnsi" w:hAnsiTheme="minorHAnsi" w:cs="Verdana"/>
          <w:bCs/>
        </w:rPr>
        <w:t>por Javier Garat, cabe destacar el estado de los stocks y, en concreto, del atún rojo del Mediterráneo. En este sentido, señaló que</w:t>
      </w:r>
      <w:r w:rsidR="00E50085">
        <w:rPr>
          <w:rFonts w:asciiTheme="minorHAnsi" w:hAnsiTheme="minorHAnsi" w:cs="Verdana"/>
          <w:bCs/>
        </w:rPr>
        <w:t>, según la FAO,</w:t>
      </w:r>
      <w:bookmarkStart w:id="0" w:name="_GoBack"/>
      <w:bookmarkEnd w:id="0"/>
      <w:r>
        <w:rPr>
          <w:rFonts w:asciiTheme="minorHAnsi" w:hAnsiTheme="minorHAnsi" w:cs="Verdana"/>
          <w:bCs/>
        </w:rPr>
        <w:t xml:space="preserve"> el</w:t>
      </w:r>
      <w:r w:rsidRPr="00A10FAA">
        <w:rPr>
          <w:rFonts w:asciiTheme="minorHAnsi" w:hAnsiTheme="minorHAnsi" w:cs="Verdana"/>
          <w:bCs/>
          <w:lang w:val="es-ES"/>
        </w:rPr>
        <w:t xml:space="preserve"> </w:t>
      </w:r>
      <w:r>
        <w:rPr>
          <w:rFonts w:asciiTheme="minorHAnsi" w:hAnsiTheme="minorHAnsi" w:cs="Verdana"/>
          <w:bCs/>
          <w:lang w:val="es-ES"/>
        </w:rPr>
        <w:t>68,6</w:t>
      </w:r>
      <w:r w:rsidRPr="00A10FAA">
        <w:rPr>
          <w:rFonts w:asciiTheme="minorHAnsi" w:hAnsiTheme="minorHAnsi" w:cs="Verdana"/>
          <w:bCs/>
          <w:lang w:val="es-ES"/>
        </w:rPr>
        <w:t>% de los recursos están en buen estado de explotación</w:t>
      </w:r>
      <w:r w:rsidR="00903299">
        <w:rPr>
          <w:rFonts w:asciiTheme="minorHAnsi" w:hAnsiTheme="minorHAnsi" w:cs="Verdana"/>
          <w:bCs/>
          <w:lang w:val="es-ES"/>
        </w:rPr>
        <w:t xml:space="preserve">: </w:t>
      </w:r>
      <w:r>
        <w:rPr>
          <w:rFonts w:asciiTheme="minorHAnsi" w:hAnsiTheme="minorHAnsi" w:cs="Verdana"/>
          <w:bCs/>
          <w:lang w:val="es-ES"/>
        </w:rPr>
        <w:t xml:space="preserve">un 58,1% plenamente explotados y un 10,5% </w:t>
      </w:r>
      <w:r w:rsidR="00B814BF">
        <w:rPr>
          <w:rFonts w:asciiTheme="minorHAnsi" w:hAnsiTheme="minorHAnsi" w:cs="Verdana"/>
          <w:bCs/>
          <w:lang w:val="es-ES"/>
        </w:rPr>
        <w:t>infra explotados</w:t>
      </w:r>
      <w:r>
        <w:rPr>
          <w:rFonts w:asciiTheme="minorHAnsi" w:hAnsiTheme="minorHAnsi" w:cs="Verdana"/>
          <w:bCs/>
          <w:lang w:val="es-ES"/>
        </w:rPr>
        <w:t xml:space="preserve">. En el caso de la constatada recuperación del atún rojo, Garat hizo referencia </w:t>
      </w:r>
      <w:r w:rsidR="00B814BF">
        <w:rPr>
          <w:rFonts w:asciiTheme="minorHAnsi" w:hAnsiTheme="minorHAnsi" w:cs="Verdana"/>
          <w:bCs/>
          <w:lang w:val="es-ES"/>
        </w:rPr>
        <w:t xml:space="preserve">a que </w:t>
      </w:r>
      <w:r w:rsidR="00B814BF" w:rsidRPr="00A10FAA">
        <w:rPr>
          <w:rFonts w:asciiTheme="minorHAnsi" w:hAnsiTheme="minorHAnsi" w:cs="Verdana"/>
          <w:bCs/>
          <w:lang w:val="es-ES"/>
        </w:rPr>
        <w:t xml:space="preserve">la biomasa de reproductores es ahora entre 1,5 y 2 veces superior a los niveles </w:t>
      </w:r>
      <w:r w:rsidR="00B814BF">
        <w:rPr>
          <w:rFonts w:asciiTheme="minorHAnsi" w:hAnsiTheme="minorHAnsi" w:cs="Verdana"/>
          <w:bCs/>
          <w:lang w:val="es-ES"/>
        </w:rPr>
        <w:t xml:space="preserve">históricos más altos desde 1950, según la evaluación de 2014 del </w:t>
      </w:r>
      <w:r w:rsidR="00B814BF">
        <w:rPr>
          <w:rFonts w:asciiTheme="minorHAnsi" w:hAnsiTheme="minorHAnsi" w:cs="Verdana"/>
          <w:bCs/>
        </w:rPr>
        <w:t xml:space="preserve">Comité Científico de la </w:t>
      </w:r>
      <w:r w:rsidR="00B814BF" w:rsidRPr="00D34993">
        <w:rPr>
          <w:rFonts w:asciiTheme="minorHAnsi" w:hAnsiTheme="minorHAnsi" w:cs="Verdana"/>
          <w:bCs/>
        </w:rPr>
        <w:t>Comisión Internacional para la Conser</w:t>
      </w:r>
      <w:r w:rsidR="00B814BF">
        <w:rPr>
          <w:rFonts w:asciiTheme="minorHAnsi" w:hAnsiTheme="minorHAnsi" w:cs="Verdana"/>
          <w:bCs/>
        </w:rPr>
        <w:t>vación del Atún Atlántico (ICCAT).</w:t>
      </w:r>
    </w:p>
    <w:p w14:paraId="0E7381C7" w14:textId="77777777" w:rsidR="00B814BF" w:rsidRDefault="00B814BF" w:rsidP="00A10F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</w:rPr>
      </w:pPr>
    </w:p>
    <w:p w14:paraId="1CB44B4A" w14:textId="6231591F" w:rsidR="00903299" w:rsidRDefault="00B814BF" w:rsidP="00F23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</w:rPr>
      </w:pPr>
      <w:r>
        <w:rPr>
          <w:rFonts w:asciiTheme="minorHAnsi" w:hAnsiTheme="minorHAnsi" w:cs="Verdana"/>
          <w:bCs/>
        </w:rPr>
        <w:t>Respecto a</w:t>
      </w:r>
      <w:r w:rsidR="00903299">
        <w:rPr>
          <w:rFonts w:asciiTheme="minorHAnsi" w:hAnsiTheme="minorHAnsi" w:cs="Verdana"/>
          <w:bCs/>
        </w:rPr>
        <w:t xml:space="preserve"> la </w:t>
      </w:r>
      <w:r w:rsidR="00903299" w:rsidRPr="00903299">
        <w:rPr>
          <w:rFonts w:asciiTheme="minorHAnsi" w:hAnsiTheme="minorHAnsi" w:cs="Verdana"/>
          <w:bCs/>
          <w:i/>
        </w:rPr>
        <w:t>“demonización”</w:t>
      </w:r>
      <w:r w:rsidR="00903299">
        <w:rPr>
          <w:rFonts w:asciiTheme="minorHAnsi" w:hAnsiTheme="minorHAnsi" w:cs="Verdana"/>
          <w:bCs/>
        </w:rPr>
        <w:t xml:space="preserve"> del</w:t>
      </w:r>
      <w:r>
        <w:rPr>
          <w:rFonts w:asciiTheme="minorHAnsi" w:hAnsiTheme="minorHAnsi" w:cs="Verdana"/>
          <w:bCs/>
        </w:rPr>
        <w:t xml:space="preserve"> arrastre de fondo, el secretario general de Cepesca destacó </w:t>
      </w:r>
      <w:r w:rsidR="00B114E0">
        <w:rPr>
          <w:rFonts w:asciiTheme="minorHAnsi" w:hAnsiTheme="minorHAnsi" w:cs="Verdana"/>
          <w:bCs/>
        </w:rPr>
        <w:t xml:space="preserve">la eficiencia </w:t>
      </w:r>
      <w:r w:rsidR="00F67A0C">
        <w:rPr>
          <w:rFonts w:asciiTheme="minorHAnsi" w:hAnsiTheme="minorHAnsi" w:cs="Verdana"/>
          <w:bCs/>
        </w:rPr>
        <w:t>de las medidas</w:t>
      </w:r>
      <w:r w:rsidR="00B114E0">
        <w:rPr>
          <w:rFonts w:asciiTheme="minorHAnsi" w:hAnsiTheme="minorHAnsi" w:cs="Verdana"/>
          <w:bCs/>
        </w:rPr>
        <w:t xml:space="preserve"> de gesti</w:t>
      </w:r>
      <w:r w:rsidR="00F67A0C">
        <w:rPr>
          <w:rFonts w:asciiTheme="minorHAnsi" w:hAnsiTheme="minorHAnsi" w:cs="Verdana"/>
          <w:bCs/>
        </w:rPr>
        <w:t>ó</w:t>
      </w:r>
      <w:r>
        <w:rPr>
          <w:rFonts w:asciiTheme="minorHAnsi" w:hAnsiTheme="minorHAnsi" w:cs="Verdana"/>
          <w:bCs/>
        </w:rPr>
        <w:t>n de este arte</w:t>
      </w:r>
      <w:r w:rsidR="00F67A0C">
        <w:rPr>
          <w:rFonts w:asciiTheme="minorHAnsi" w:hAnsiTheme="minorHAnsi" w:cs="Verdana"/>
          <w:bCs/>
        </w:rPr>
        <w:t xml:space="preserve"> y, en especial, </w:t>
      </w:r>
      <w:r>
        <w:rPr>
          <w:rFonts w:asciiTheme="minorHAnsi" w:hAnsiTheme="minorHAnsi" w:cs="Verdana"/>
          <w:bCs/>
        </w:rPr>
        <w:t>de las dirigidas al control del esfuerzo pesquero y la localización</w:t>
      </w:r>
      <w:r w:rsidR="00E50085">
        <w:rPr>
          <w:rFonts w:asciiTheme="minorHAnsi" w:hAnsiTheme="minorHAnsi" w:cs="Verdana"/>
          <w:bCs/>
        </w:rPr>
        <w:t xml:space="preserve"> y protección</w:t>
      </w:r>
      <w:r>
        <w:rPr>
          <w:rFonts w:asciiTheme="minorHAnsi" w:hAnsiTheme="minorHAnsi" w:cs="Verdana"/>
          <w:bCs/>
        </w:rPr>
        <w:t xml:space="preserve"> de ecosistemas marinos vulnerables. </w:t>
      </w:r>
    </w:p>
    <w:p w14:paraId="1435E545" w14:textId="77777777" w:rsidR="00903299" w:rsidRDefault="00903299" w:rsidP="00F23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</w:rPr>
      </w:pPr>
    </w:p>
    <w:p w14:paraId="6EB225F3" w14:textId="08B2AB02" w:rsidR="001D1181" w:rsidRPr="00167AA5" w:rsidRDefault="00B814BF" w:rsidP="00167A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</w:rPr>
      </w:pPr>
      <w:r>
        <w:rPr>
          <w:rFonts w:asciiTheme="minorHAnsi" w:hAnsiTheme="minorHAnsi" w:cs="Verdana"/>
          <w:bCs/>
        </w:rPr>
        <w:t>P</w:t>
      </w:r>
      <w:r w:rsidR="00167AA5">
        <w:rPr>
          <w:rFonts w:asciiTheme="minorHAnsi" w:hAnsiTheme="minorHAnsi" w:cs="Verdana"/>
          <w:bCs/>
        </w:rPr>
        <w:t>or último</w:t>
      </w:r>
      <w:r w:rsidR="00903299">
        <w:rPr>
          <w:rFonts w:asciiTheme="minorHAnsi" w:hAnsiTheme="minorHAnsi" w:cs="Verdana"/>
          <w:bCs/>
        </w:rPr>
        <w:t xml:space="preserve">, en </w:t>
      </w:r>
      <w:r w:rsidR="00167AA5">
        <w:rPr>
          <w:rFonts w:asciiTheme="minorHAnsi" w:hAnsiTheme="minorHAnsi" w:cs="Verdana"/>
          <w:bCs/>
        </w:rPr>
        <w:t xml:space="preserve">referencia al cercenamiento de las aletas de tiburón, Garat incidió en que la flota de palangre de superficie española nunca ha practicado el </w:t>
      </w:r>
      <w:proofErr w:type="spellStart"/>
      <w:r w:rsidR="00167AA5" w:rsidRPr="00167AA5">
        <w:rPr>
          <w:rFonts w:asciiTheme="minorHAnsi" w:hAnsiTheme="minorHAnsi" w:cs="Verdana"/>
          <w:bCs/>
          <w:i/>
        </w:rPr>
        <w:t>finning</w:t>
      </w:r>
      <w:proofErr w:type="spellEnd"/>
      <w:r w:rsidR="00167AA5">
        <w:rPr>
          <w:rFonts w:asciiTheme="minorHAnsi" w:hAnsiTheme="minorHAnsi" w:cs="Verdana"/>
          <w:bCs/>
        </w:rPr>
        <w:t xml:space="preserve"> y cumple escrupulosamente con la política de aletas adheridas de la Unión Europea. Asimismo, defendió la sostenibilidad de la pesca de tiburón, dado que la mortalidad de la</w:t>
      </w:r>
      <w:r w:rsidR="00190E29" w:rsidRPr="00167AA5">
        <w:rPr>
          <w:rFonts w:asciiTheme="minorHAnsi" w:hAnsiTheme="minorHAnsi" w:cs="Verdana"/>
          <w:bCs/>
          <w:lang w:val="es-ES"/>
        </w:rPr>
        <w:t xml:space="preserve"> gran mayoría de las pobla</w:t>
      </w:r>
      <w:r w:rsidR="00167AA5">
        <w:rPr>
          <w:rFonts w:asciiTheme="minorHAnsi" w:hAnsiTheme="minorHAnsi" w:cs="Verdana"/>
          <w:bCs/>
          <w:lang w:val="es-ES"/>
        </w:rPr>
        <w:t>ciones de tintorera</w:t>
      </w:r>
      <w:r w:rsidR="00190E29" w:rsidRPr="00167AA5">
        <w:rPr>
          <w:rFonts w:asciiTheme="minorHAnsi" w:hAnsiTheme="minorHAnsi" w:cs="Verdana"/>
          <w:bCs/>
          <w:lang w:val="es-ES"/>
        </w:rPr>
        <w:t xml:space="preserve"> </w:t>
      </w:r>
      <w:r w:rsidR="00167AA5">
        <w:rPr>
          <w:rFonts w:asciiTheme="minorHAnsi" w:hAnsiTheme="minorHAnsi" w:cs="Verdana"/>
          <w:bCs/>
          <w:lang w:val="es-ES"/>
        </w:rPr>
        <w:t xml:space="preserve">y marrajo </w:t>
      </w:r>
      <w:proofErr w:type="spellStart"/>
      <w:r w:rsidR="00167AA5">
        <w:rPr>
          <w:rFonts w:asciiTheme="minorHAnsi" w:hAnsiTheme="minorHAnsi" w:cs="Verdana"/>
          <w:bCs/>
          <w:lang w:val="es-ES"/>
        </w:rPr>
        <w:t>dientuso</w:t>
      </w:r>
      <w:proofErr w:type="spellEnd"/>
      <w:r w:rsidR="00167AA5">
        <w:rPr>
          <w:rFonts w:asciiTheme="minorHAnsi" w:hAnsiTheme="minorHAnsi" w:cs="Verdana"/>
          <w:bCs/>
          <w:lang w:val="es-ES"/>
        </w:rPr>
        <w:t xml:space="preserve"> está por debajo del Rendimiento Máximo Sostenible (RMS).</w:t>
      </w:r>
    </w:p>
    <w:p w14:paraId="09AC2F8F" w14:textId="77777777" w:rsidR="00167AA5" w:rsidRPr="00167AA5" w:rsidRDefault="00167AA5" w:rsidP="00F23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  <w:lang w:val="es-ES"/>
        </w:rPr>
      </w:pPr>
    </w:p>
    <w:p w14:paraId="69AB99D0" w14:textId="6301C249" w:rsidR="00CE3772" w:rsidRPr="00903299" w:rsidRDefault="00CE3772" w:rsidP="009032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bCs/>
          <w:lang w:val="es-ES"/>
        </w:rPr>
      </w:pPr>
      <w:r w:rsidRPr="002C3FE8">
        <w:rPr>
          <w:rFonts w:asciiTheme="minorHAnsi" w:hAnsiTheme="minorHAnsi" w:cs="Arial"/>
          <w:b/>
        </w:rPr>
        <w:t>Sobre CEPESCA</w:t>
      </w:r>
    </w:p>
    <w:p w14:paraId="7738A197" w14:textId="77777777" w:rsidR="00CE3772" w:rsidRPr="00590772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</w:pPr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</w:t>
      </w:r>
      <w:proofErr w:type="spellStart"/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>GTs</w:t>
      </w:r>
      <w:proofErr w:type="spellEnd"/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8" w:history="1">
        <w:r w:rsidRPr="00590772">
          <w:rPr>
            <w:rFonts w:asciiTheme="minorHAnsi" w:eastAsia="MS Mincho" w:hAnsiTheme="minorHAns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529C26AC" w14:textId="77777777" w:rsidR="00CE3772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4B848866" w14:textId="77777777" w:rsidR="00CE3772" w:rsidRPr="00B32274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36718AD2" w14:textId="77777777" w:rsidR="007B4988" w:rsidRDefault="007B4988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</w:p>
    <w:p w14:paraId="3CE764FE" w14:textId="77777777" w:rsidR="007B4988" w:rsidRDefault="007B4988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547B243F" wp14:editId="132A70B6">
            <wp:extent cx="654461" cy="462948"/>
            <wp:effectExtent l="0" t="0" r="6350" b="0"/>
            <wp:docPr id="1" name="Imagen 1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41C9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4E5A89DF" w14:textId="77777777" w:rsidR="00CE3772" w:rsidRPr="00646A8C" w:rsidRDefault="001F0B7D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fr-BE"/>
        </w:rPr>
      </w:pPr>
      <w:hyperlink r:id="rId10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0267FF4A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6AB9741A" w14:textId="77777777" w:rsidR="00CE3772" w:rsidRPr="00646A8C" w:rsidRDefault="001F0B7D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it-IT"/>
        </w:rPr>
      </w:pPr>
      <w:hyperlink r:id="rId11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67A7E874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2F8DA746" w14:textId="77777777" w:rsidR="00CE3772" w:rsidRPr="00646A8C" w:rsidRDefault="001F0B7D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2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6856E8F1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69334E73" w14:textId="77777777" w:rsidR="00CE3772" w:rsidRPr="00646A8C" w:rsidRDefault="00CE3772" w:rsidP="00150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70557701" w14:textId="77777777" w:rsidR="00CE3772" w:rsidRPr="00646A8C" w:rsidRDefault="001F0B7D" w:rsidP="00150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3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740A9175" w14:textId="5587500C" w:rsidR="00CD2AC7" w:rsidRPr="00903299" w:rsidRDefault="00CE3772" w:rsidP="00150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646A8C"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  <w:t>914323489</w:t>
      </w:r>
    </w:p>
    <w:sectPr w:rsidR="00CD2AC7" w:rsidRPr="00903299" w:rsidSect="0012411C">
      <w:headerReference w:type="default" r:id="rId14"/>
      <w:footerReference w:type="default" r:id="rId15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33F7" w14:textId="77777777" w:rsidR="001F0B7D" w:rsidRDefault="001F0B7D">
      <w:r>
        <w:separator/>
      </w:r>
    </w:p>
  </w:endnote>
  <w:endnote w:type="continuationSeparator" w:id="0">
    <w:p w14:paraId="62C56C45" w14:textId="77777777" w:rsidR="001F0B7D" w:rsidRDefault="001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909FA" w14:textId="24438F83" w:rsidR="00037A0B" w:rsidRDefault="00585DD2" w:rsidP="009D611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50085">
      <w:rPr>
        <w:noProof/>
      </w:rPr>
      <w:t>1</w:t>
    </w:r>
    <w:r>
      <w:fldChar w:fldCharType="end"/>
    </w:r>
  </w:p>
  <w:p w14:paraId="61A08FAA" w14:textId="77777777" w:rsidR="00037A0B" w:rsidRPr="007F475F" w:rsidRDefault="00585DD2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(Cepesca)</w:t>
    </w:r>
  </w:p>
  <w:p w14:paraId="67B45069" w14:textId="77777777" w:rsidR="00037A0B" w:rsidRPr="00427A2F" w:rsidRDefault="00585DD2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C/Doctor Fleming nº 7 28036 Madrid</w:t>
    </w:r>
  </w:p>
  <w:p w14:paraId="0B7DBC51" w14:textId="77777777" w:rsidR="00037A0B" w:rsidRPr="00427A2F" w:rsidRDefault="00585DD2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71AE1FAD" w14:textId="77777777" w:rsidR="00037A0B" w:rsidRPr="00DE3627" w:rsidRDefault="00585DD2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  <w:lang w:val="pt-PT"/>
      </w:rPr>
    </w:pPr>
    <w:r w:rsidRPr="00DE3627">
      <w:rPr>
        <w:rFonts w:ascii="Arial" w:hAnsi="Arial" w:cs="Arial"/>
        <w:sz w:val="18"/>
        <w:szCs w:val="18"/>
        <w:lang w:val="pt-PT"/>
      </w:rPr>
      <w:t xml:space="preserve">Facebook: </w:t>
    </w:r>
    <w:r w:rsidRPr="00DE3627">
      <w:rPr>
        <w:rFonts w:ascii="Arial" w:hAnsi="Arial" w:cs="Arial"/>
        <w:color w:val="242EF8"/>
        <w:sz w:val="18"/>
        <w:szCs w:val="18"/>
        <w:lang w:val="pt-PT"/>
      </w:rPr>
      <w:t xml:space="preserve">Cepesca Pesca </w:t>
    </w:r>
  </w:p>
  <w:p w14:paraId="40022F27" w14:textId="77777777" w:rsidR="00037A0B" w:rsidRPr="00DE3627" w:rsidRDefault="00585DD2" w:rsidP="009D611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  <w:lang w:val="pt-PT"/>
      </w:rPr>
    </w:pPr>
    <w:r w:rsidRPr="00DE3627">
      <w:rPr>
        <w:rFonts w:ascii="Arial" w:eastAsia="Arial" w:hAnsi="Arial" w:cs="Arial"/>
        <w:color w:val="242EF8"/>
        <w:sz w:val="18"/>
        <w:szCs w:val="18"/>
        <w:lang w:val="pt-PT"/>
      </w:rPr>
      <w:t>www.cepesca.es</w:t>
    </w:r>
  </w:p>
  <w:p w14:paraId="2ED7B606" w14:textId="77777777" w:rsidR="00037A0B" w:rsidRPr="00DE3627" w:rsidRDefault="001F0B7D">
    <w:pPr>
      <w:pStyle w:val="Piedepgina"/>
      <w:tabs>
        <w:tab w:val="clear" w:pos="8504"/>
        <w:tab w:val="right" w:pos="8478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5188" w14:textId="77777777" w:rsidR="001F0B7D" w:rsidRDefault="001F0B7D">
      <w:r>
        <w:separator/>
      </w:r>
    </w:p>
  </w:footnote>
  <w:footnote w:type="continuationSeparator" w:id="0">
    <w:p w14:paraId="25B3119A" w14:textId="77777777" w:rsidR="001F0B7D" w:rsidRDefault="001F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997E" w14:textId="58886B23" w:rsidR="001F028F" w:rsidRDefault="002400AF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3754FC16" wp14:editId="226ADA67">
          <wp:simplePos x="0" y="0"/>
          <wp:positionH relativeFrom="page">
            <wp:posOffset>4467225</wp:posOffset>
          </wp:positionH>
          <wp:positionV relativeFrom="page">
            <wp:posOffset>282412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727A6D" w14:textId="77777777" w:rsidR="001F028F" w:rsidRDefault="001F0B7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4CCF609E" w14:textId="77777777" w:rsidR="001F028F" w:rsidRDefault="001F0B7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4ABA7001" w14:textId="6AABB695" w:rsidR="00037A0B" w:rsidRDefault="001F0B7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54C"/>
    <w:multiLevelType w:val="hybridMultilevel"/>
    <w:tmpl w:val="D362F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964"/>
    <w:multiLevelType w:val="hybridMultilevel"/>
    <w:tmpl w:val="E15E5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133"/>
    <w:multiLevelType w:val="hybridMultilevel"/>
    <w:tmpl w:val="01A20922"/>
    <w:lvl w:ilvl="0" w:tplc="DF9E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4F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A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4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2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A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E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6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6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B18A0"/>
    <w:multiLevelType w:val="hybridMultilevel"/>
    <w:tmpl w:val="EE46BCAE"/>
    <w:lvl w:ilvl="0" w:tplc="D19AA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C8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E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CF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7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2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AB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67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C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F42086"/>
    <w:multiLevelType w:val="hybridMultilevel"/>
    <w:tmpl w:val="EFC4BC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6700"/>
    <w:multiLevelType w:val="hybridMultilevel"/>
    <w:tmpl w:val="94A40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DC0"/>
    <w:multiLevelType w:val="hybridMultilevel"/>
    <w:tmpl w:val="72F6A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50E"/>
    <w:multiLevelType w:val="hybridMultilevel"/>
    <w:tmpl w:val="BE185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2"/>
    <w:rsid w:val="00003560"/>
    <w:rsid w:val="0002621A"/>
    <w:rsid w:val="000369B0"/>
    <w:rsid w:val="000820E4"/>
    <w:rsid w:val="000A4E2F"/>
    <w:rsid w:val="000C35B9"/>
    <w:rsid w:val="00150047"/>
    <w:rsid w:val="00167AA5"/>
    <w:rsid w:val="00190E29"/>
    <w:rsid w:val="001A0ADD"/>
    <w:rsid w:val="001B2289"/>
    <w:rsid w:val="001C5B42"/>
    <w:rsid w:val="001D1181"/>
    <w:rsid w:val="001D308D"/>
    <w:rsid w:val="001E7A6F"/>
    <w:rsid w:val="001F0B7D"/>
    <w:rsid w:val="00205BF8"/>
    <w:rsid w:val="00211146"/>
    <w:rsid w:val="00216AE7"/>
    <w:rsid w:val="002400AF"/>
    <w:rsid w:val="002562F6"/>
    <w:rsid w:val="00270AA7"/>
    <w:rsid w:val="0030731E"/>
    <w:rsid w:val="00311623"/>
    <w:rsid w:val="0032642E"/>
    <w:rsid w:val="0036536C"/>
    <w:rsid w:val="003737E4"/>
    <w:rsid w:val="003B63FF"/>
    <w:rsid w:val="0048523F"/>
    <w:rsid w:val="00510DB9"/>
    <w:rsid w:val="00524BB1"/>
    <w:rsid w:val="00585DD2"/>
    <w:rsid w:val="005B5073"/>
    <w:rsid w:val="0060606C"/>
    <w:rsid w:val="00646A8C"/>
    <w:rsid w:val="00666F6B"/>
    <w:rsid w:val="006A428F"/>
    <w:rsid w:val="006C7A36"/>
    <w:rsid w:val="006D6732"/>
    <w:rsid w:val="006D6F69"/>
    <w:rsid w:val="006E7842"/>
    <w:rsid w:val="00722B12"/>
    <w:rsid w:val="00763EAB"/>
    <w:rsid w:val="007B4988"/>
    <w:rsid w:val="007B7BAE"/>
    <w:rsid w:val="007C3CEA"/>
    <w:rsid w:val="007D435E"/>
    <w:rsid w:val="007D5AA8"/>
    <w:rsid w:val="00835F5C"/>
    <w:rsid w:val="008671FA"/>
    <w:rsid w:val="00897522"/>
    <w:rsid w:val="008A758C"/>
    <w:rsid w:val="008C5917"/>
    <w:rsid w:val="008D5744"/>
    <w:rsid w:val="008E0E98"/>
    <w:rsid w:val="00903299"/>
    <w:rsid w:val="00930A0A"/>
    <w:rsid w:val="00931497"/>
    <w:rsid w:val="00952DCF"/>
    <w:rsid w:val="009653B2"/>
    <w:rsid w:val="00985D62"/>
    <w:rsid w:val="009C7EE0"/>
    <w:rsid w:val="00A10FAA"/>
    <w:rsid w:val="00A21824"/>
    <w:rsid w:val="00A273FB"/>
    <w:rsid w:val="00A43870"/>
    <w:rsid w:val="00A85E8E"/>
    <w:rsid w:val="00A90D8B"/>
    <w:rsid w:val="00AA0025"/>
    <w:rsid w:val="00AB4ABB"/>
    <w:rsid w:val="00B114E0"/>
    <w:rsid w:val="00B626ED"/>
    <w:rsid w:val="00B6398C"/>
    <w:rsid w:val="00B814BF"/>
    <w:rsid w:val="00B86A53"/>
    <w:rsid w:val="00BA3683"/>
    <w:rsid w:val="00BB5EC2"/>
    <w:rsid w:val="00BD10AD"/>
    <w:rsid w:val="00BD2C97"/>
    <w:rsid w:val="00BE7B42"/>
    <w:rsid w:val="00C33652"/>
    <w:rsid w:val="00C76CDB"/>
    <w:rsid w:val="00C9740D"/>
    <w:rsid w:val="00CC6D34"/>
    <w:rsid w:val="00CE3772"/>
    <w:rsid w:val="00CE6B3E"/>
    <w:rsid w:val="00D10BAB"/>
    <w:rsid w:val="00D15FCD"/>
    <w:rsid w:val="00D16E04"/>
    <w:rsid w:val="00D20C38"/>
    <w:rsid w:val="00D34993"/>
    <w:rsid w:val="00D826EA"/>
    <w:rsid w:val="00DC2A02"/>
    <w:rsid w:val="00DD0DA9"/>
    <w:rsid w:val="00E04138"/>
    <w:rsid w:val="00E12DF1"/>
    <w:rsid w:val="00E50085"/>
    <w:rsid w:val="00E71E06"/>
    <w:rsid w:val="00EA371F"/>
    <w:rsid w:val="00EA472A"/>
    <w:rsid w:val="00ED2AC4"/>
    <w:rsid w:val="00EE2641"/>
    <w:rsid w:val="00EE27FF"/>
    <w:rsid w:val="00F23EDA"/>
    <w:rsid w:val="00F56D67"/>
    <w:rsid w:val="00F67A0C"/>
    <w:rsid w:val="00F76539"/>
    <w:rsid w:val="00F84E17"/>
    <w:rsid w:val="00FB15CB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68C"/>
  <w15:docId w15:val="{D68E0A24-1071-4A8D-9308-91B987A6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3772"/>
    <w:rPr>
      <w:u w:val="single"/>
    </w:rPr>
  </w:style>
  <w:style w:type="paragraph" w:styleId="Encabezado">
    <w:name w:val="header"/>
    <w:link w:val="EncabezadoCar"/>
    <w:rsid w:val="00CE37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E377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CE37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772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CE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CE3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D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D62"/>
    <w:rPr>
      <w:rFonts w:ascii="Tahoma" w:eastAsia="Arial Unicode MS" w:hAnsi="Tahoma" w:cs="Tahoma"/>
      <w:color w:val="000000"/>
      <w:sz w:val="16"/>
      <w:szCs w:val="16"/>
      <w:u w:color="000000"/>
      <w:bdr w:val="nil"/>
      <w:lang w:val="es-ES_tradnl"/>
    </w:rPr>
  </w:style>
  <w:style w:type="character" w:customStyle="1" w:styleId="apple-converted-space">
    <w:name w:val="apple-converted-space"/>
    <w:basedOn w:val="Fuentedeprrafopredeter"/>
    <w:rsid w:val="00722B12"/>
  </w:style>
  <w:style w:type="character" w:styleId="Hipervnculovisitado">
    <w:name w:val="FollowedHyperlink"/>
    <w:basedOn w:val="Fuentedeprrafopredeter"/>
    <w:uiPriority w:val="99"/>
    <w:semiHidden/>
    <w:unhideWhenUsed/>
    <w:rsid w:val="00C76C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0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" TargetMode="External"/><Relationship Id="rId13" Type="http://schemas.openxmlformats.org/officeDocument/2006/relationships/hyperlink" Target="mailto:comunicacion@cepesc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.com/fis/companies/details.asp?l=e&amp;company_id=58741" TargetMode="External"/><Relationship Id="rId12" Type="http://schemas.openxmlformats.org/officeDocument/2006/relationships/hyperlink" Target="mailto:eugenio@bdicomunicaci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la@bdicomunicac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aquel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Raquel López</cp:lastModifiedBy>
  <cp:revision>15</cp:revision>
  <cp:lastPrinted>2015-11-23T11:37:00Z</cp:lastPrinted>
  <dcterms:created xsi:type="dcterms:W3CDTF">2016-11-07T18:22:00Z</dcterms:created>
  <dcterms:modified xsi:type="dcterms:W3CDTF">2016-11-10T12:21:00Z</dcterms:modified>
</cp:coreProperties>
</file>