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1D27" w14:textId="77777777" w:rsidR="00B4066A" w:rsidRDefault="00B4066A" w:rsidP="00B4066A">
      <w:pPr>
        <w:jc w:val="center"/>
        <w:rPr>
          <w:rFonts w:ascii="Calibri" w:hAnsi="Calibri" w:cs="Arial"/>
          <w:b/>
        </w:rPr>
      </w:pPr>
    </w:p>
    <w:p w14:paraId="0E0323EF" w14:textId="23A95E2A" w:rsidR="008D4256" w:rsidRDefault="00B21B7B" w:rsidP="00B4066A">
      <w:pPr>
        <w:jc w:val="center"/>
        <w:rPr>
          <w:rFonts w:ascii="Calibri" w:hAnsi="Calibri"/>
          <w:b/>
        </w:rPr>
      </w:pPr>
      <w:r>
        <w:rPr>
          <w:rFonts w:ascii="Calibri" w:hAnsi="Calibri"/>
          <w:b/>
        </w:rPr>
        <w:t xml:space="preserve">Solicita a las partes contratantes de </w:t>
      </w:r>
      <w:r w:rsidR="008D4256">
        <w:rPr>
          <w:rFonts w:ascii="Calibri" w:hAnsi="Calibri"/>
          <w:b/>
        </w:rPr>
        <w:t>ICCAT</w:t>
      </w:r>
      <w:r w:rsidR="003E618E">
        <w:rPr>
          <w:rFonts w:ascii="Calibri" w:hAnsi="Calibri"/>
          <w:b/>
        </w:rPr>
        <w:t xml:space="preserve"> </w:t>
      </w:r>
      <w:r>
        <w:rPr>
          <w:rFonts w:ascii="Calibri" w:hAnsi="Calibri"/>
          <w:b/>
        </w:rPr>
        <w:t>un mayor control d</w:t>
      </w:r>
      <w:r w:rsidR="008D4256">
        <w:rPr>
          <w:rFonts w:ascii="Calibri" w:hAnsi="Calibri"/>
          <w:b/>
        </w:rPr>
        <w:t>el uso ilegal de redes de enmalle a la deriva</w:t>
      </w:r>
    </w:p>
    <w:p w14:paraId="2986353C" w14:textId="77777777" w:rsidR="008D4256" w:rsidRDefault="008D4256" w:rsidP="00B4066A">
      <w:pPr>
        <w:jc w:val="center"/>
        <w:rPr>
          <w:rFonts w:ascii="Calibri" w:hAnsi="Calibri"/>
          <w:b/>
        </w:rPr>
      </w:pPr>
    </w:p>
    <w:p w14:paraId="1CB4F51F" w14:textId="6F0FF2DF" w:rsidR="008D4256" w:rsidRDefault="00B21B7B" w:rsidP="00B4066A">
      <w:pPr>
        <w:jc w:val="center"/>
        <w:rPr>
          <w:rFonts w:ascii="Calibri" w:hAnsi="Calibri"/>
          <w:b/>
        </w:rPr>
      </w:pPr>
      <w:r>
        <w:rPr>
          <w:rFonts w:ascii="Calibri" w:hAnsi="Calibri"/>
          <w:b/>
        </w:rPr>
        <w:t xml:space="preserve">CEPESCA PROPOPE UN PLAN DE RECUPERACIÓN DEL PEZ ESPADA DEL </w:t>
      </w:r>
      <w:r w:rsidR="000977A6">
        <w:rPr>
          <w:rFonts w:ascii="Calibri" w:hAnsi="Calibri"/>
          <w:b/>
        </w:rPr>
        <w:t>MEDITERRÁNEO</w:t>
      </w:r>
      <w:r>
        <w:rPr>
          <w:rFonts w:ascii="Calibri" w:hAnsi="Calibri"/>
          <w:b/>
        </w:rPr>
        <w:t xml:space="preserve"> Y UN PLAN DE GESTIÓN PARA LOS TIBURONES</w:t>
      </w:r>
    </w:p>
    <w:p w14:paraId="652C742F" w14:textId="77777777" w:rsidR="00067E25" w:rsidRDefault="00067E25" w:rsidP="00B4066A">
      <w:pPr>
        <w:jc w:val="center"/>
        <w:rPr>
          <w:rFonts w:ascii="Calibri" w:hAnsi="Calibri"/>
          <w:b/>
        </w:rPr>
      </w:pPr>
    </w:p>
    <w:p w14:paraId="75722BAD" w14:textId="03934BD8" w:rsidR="00D73116" w:rsidRPr="00D73116" w:rsidRDefault="00B21B7B" w:rsidP="00D73116">
      <w:pPr>
        <w:pStyle w:val="Prrafodelista"/>
        <w:numPr>
          <w:ilvl w:val="0"/>
          <w:numId w:val="2"/>
        </w:numPr>
        <w:spacing w:after="240"/>
        <w:jc w:val="both"/>
        <w:rPr>
          <w:rFonts w:ascii="Calibri" w:hAnsi="Calibri"/>
          <w:b/>
        </w:rPr>
      </w:pPr>
      <w:r>
        <w:rPr>
          <w:rFonts w:ascii="Calibri" w:hAnsi="Calibri"/>
          <w:b/>
        </w:rPr>
        <w:t>La patronal solicita un TAC de atún rojo de 30.000 toneladas</w:t>
      </w:r>
      <w:r w:rsidR="00D03B06">
        <w:rPr>
          <w:rFonts w:ascii="Calibri" w:hAnsi="Calibri"/>
          <w:b/>
        </w:rPr>
        <w:t xml:space="preserve">, </w:t>
      </w:r>
      <w:r w:rsidR="00D25690">
        <w:rPr>
          <w:rFonts w:ascii="Calibri" w:hAnsi="Calibri"/>
          <w:b/>
        </w:rPr>
        <w:t xml:space="preserve">el cumplimiento de la </w:t>
      </w:r>
      <w:r w:rsidR="006477B2">
        <w:rPr>
          <w:rFonts w:ascii="Calibri" w:hAnsi="Calibri"/>
          <w:b/>
        </w:rPr>
        <w:t>R</w:t>
      </w:r>
      <w:r w:rsidR="00025E52">
        <w:rPr>
          <w:rFonts w:ascii="Calibri" w:hAnsi="Calibri"/>
          <w:b/>
        </w:rPr>
        <w:t>ecomendación sobre el rabil</w:t>
      </w:r>
      <w:r w:rsidR="00D03B06">
        <w:rPr>
          <w:rFonts w:ascii="Calibri" w:hAnsi="Calibri"/>
          <w:b/>
        </w:rPr>
        <w:t xml:space="preserve"> y la prohibición del transbordo en el mar</w:t>
      </w:r>
    </w:p>
    <w:p w14:paraId="38028EAC" w14:textId="04BB4C03" w:rsidR="00FE0ED8" w:rsidRDefault="00067E25" w:rsidP="00B722B2">
      <w:pPr>
        <w:spacing w:after="240"/>
        <w:jc w:val="both"/>
        <w:rPr>
          <w:rFonts w:ascii="Calibri" w:hAnsi="Calibri" w:cs="Arial"/>
        </w:rPr>
      </w:pPr>
      <w:r>
        <w:rPr>
          <w:rFonts w:ascii="Calibri" w:hAnsi="Calibri" w:cs="Arial"/>
          <w:u w:val="single"/>
        </w:rPr>
        <w:t xml:space="preserve">Madrid, </w:t>
      </w:r>
      <w:r w:rsidR="000977A6">
        <w:rPr>
          <w:rFonts w:ascii="Calibri" w:hAnsi="Calibri" w:cs="Arial"/>
          <w:u w:val="single"/>
        </w:rPr>
        <w:t>11</w:t>
      </w:r>
      <w:r w:rsidR="00B4066A" w:rsidRPr="007B55A8">
        <w:rPr>
          <w:rFonts w:ascii="Calibri" w:hAnsi="Calibri" w:cs="Arial"/>
          <w:u w:val="single"/>
        </w:rPr>
        <w:t xml:space="preserve"> de </w:t>
      </w:r>
      <w:r>
        <w:rPr>
          <w:rFonts w:ascii="Calibri" w:hAnsi="Calibri" w:cs="Arial"/>
          <w:u w:val="single"/>
        </w:rPr>
        <w:t>noviembre</w:t>
      </w:r>
      <w:r w:rsidR="00B4066A" w:rsidRPr="007B55A8">
        <w:rPr>
          <w:rFonts w:ascii="Calibri" w:hAnsi="Calibri" w:cs="Arial"/>
          <w:u w:val="single"/>
        </w:rPr>
        <w:t xml:space="preserve"> de 2016</w:t>
      </w:r>
      <w:r w:rsidR="001A03FB">
        <w:rPr>
          <w:rFonts w:ascii="Calibri" w:hAnsi="Calibri" w:cs="Arial"/>
        </w:rPr>
        <w:t>.-</w:t>
      </w:r>
      <w:r>
        <w:rPr>
          <w:rFonts w:ascii="Calibri" w:hAnsi="Calibri" w:cs="Arial"/>
        </w:rPr>
        <w:t xml:space="preserve"> </w:t>
      </w:r>
      <w:r w:rsidR="00D25690">
        <w:rPr>
          <w:rFonts w:ascii="Calibri" w:hAnsi="Calibri" w:cs="Arial"/>
        </w:rPr>
        <w:t>La Confederación Española de Pesca (</w:t>
      </w:r>
      <w:hyperlink r:id="rId8" w:history="1">
        <w:r w:rsidR="00B4066A" w:rsidRPr="00702832">
          <w:rPr>
            <w:rStyle w:val="Hipervnculo"/>
            <w:rFonts w:ascii="Calibri" w:hAnsi="Calibri" w:cs="Arial"/>
          </w:rPr>
          <w:t>CEPESCA</w:t>
        </w:r>
      </w:hyperlink>
      <w:r w:rsidR="00D25690">
        <w:rPr>
          <w:rStyle w:val="Hipervnculo"/>
          <w:rFonts w:ascii="Calibri" w:hAnsi="Calibri" w:cs="Arial"/>
        </w:rPr>
        <w:t>)</w:t>
      </w:r>
      <w:r w:rsidR="000216EA">
        <w:rPr>
          <w:rFonts w:ascii="Calibri" w:hAnsi="Calibri" w:cs="Arial"/>
        </w:rPr>
        <w:t xml:space="preserve"> </w:t>
      </w:r>
      <w:r w:rsidR="00FE0ED8">
        <w:rPr>
          <w:rFonts w:ascii="Calibri" w:hAnsi="Calibri" w:cs="Arial"/>
        </w:rPr>
        <w:t>defiende</w:t>
      </w:r>
      <w:r w:rsidR="00B722B2">
        <w:rPr>
          <w:rFonts w:ascii="Calibri" w:hAnsi="Calibri" w:cs="Arial"/>
        </w:rPr>
        <w:t xml:space="preserve"> </w:t>
      </w:r>
      <w:r w:rsidR="00D25690">
        <w:rPr>
          <w:rFonts w:ascii="Calibri" w:hAnsi="Calibri" w:cs="Arial"/>
        </w:rPr>
        <w:t xml:space="preserve">que la </w:t>
      </w:r>
      <w:r w:rsidR="001A03FB">
        <w:rPr>
          <w:rFonts w:ascii="Calibri" w:hAnsi="Calibri" w:cs="Arial"/>
        </w:rPr>
        <w:t xml:space="preserve">Comisión Internacional para la </w:t>
      </w:r>
      <w:r w:rsidR="000977A6">
        <w:rPr>
          <w:rFonts w:ascii="Calibri" w:hAnsi="Calibri" w:cs="Arial"/>
        </w:rPr>
        <w:t>Conservación</w:t>
      </w:r>
      <w:r w:rsidR="00D25690">
        <w:rPr>
          <w:rFonts w:ascii="Calibri" w:hAnsi="Calibri" w:cs="Arial"/>
        </w:rPr>
        <w:t xml:space="preserve"> del Atún Atlántico (ICCAT)</w:t>
      </w:r>
      <w:r w:rsidR="001A03FB">
        <w:rPr>
          <w:rFonts w:ascii="Calibri" w:hAnsi="Calibri" w:cs="Arial"/>
        </w:rPr>
        <w:t xml:space="preserve"> incremente </w:t>
      </w:r>
      <w:r w:rsidR="00D13EAC">
        <w:rPr>
          <w:rFonts w:ascii="Calibri" w:hAnsi="Calibri" w:cs="Arial"/>
        </w:rPr>
        <w:t>hasta las 30.000 toneladas el TAC (Total Admisible de Capturas) fijado</w:t>
      </w:r>
      <w:r w:rsidR="00B722B2">
        <w:rPr>
          <w:rFonts w:ascii="Calibri" w:hAnsi="Calibri" w:cs="Arial"/>
        </w:rPr>
        <w:t xml:space="preserve"> </w:t>
      </w:r>
      <w:r w:rsidR="004E0C01">
        <w:rPr>
          <w:rFonts w:ascii="Calibri" w:hAnsi="Calibri" w:cs="Arial"/>
        </w:rPr>
        <w:t xml:space="preserve">para </w:t>
      </w:r>
      <w:r w:rsidR="001A03FB">
        <w:rPr>
          <w:rFonts w:ascii="Calibri" w:hAnsi="Calibri" w:cs="Arial"/>
        </w:rPr>
        <w:t>el atú</w:t>
      </w:r>
      <w:r w:rsidR="006950A1">
        <w:rPr>
          <w:rFonts w:ascii="Calibri" w:hAnsi="Calibri" w:cs="Arial"/>
        </w:rPr>
        <w:t xml:space="preserve">n rojo, </w:t>
      </w:r>
      <w:r w:rsidR="001A03FB">
        <w:rPr>
          <w:rFonts w:ascii="Calibri" w:hAnsi="Calibri" w:cs="Arial"/>
        </w:rPr>
        <w:t xml:space="preserve">dada la mejora </w:t>
      </w:r>
      <w:r w:rsidR="006950A1">
        <w:rPr>
          <w:rFonts w:ascii="Calibri" w:hAnsi="Calibri" w:cs="Arial"/>
        </w:rPr>
        <w:t xml:space="preserve">constatable del stock de esta especie.  </w:t>
      </w:r>
      <w:r w:rsidR="00D25690">
        <w:rPr>
          <w:rFonts w:ascii="Calibri" w:hAnsi="Calibri" w:cs="Arial"/>
        </w:rPr>
        <w:t>Igualmente, Cepesca</w:t>
      </w:r>
      <w:r w:rsidR="000216EA">
        <w:rPr>
          <w:rFonts w:ascii="Calibri" w:hAnsi="Calibri" w:cs="Arial"/>
        </w:rPr>
        <w:t xml:space="preserve"> </w:t>
      </w:r>
      <w:r w:rsidR="00D13EAC">
        <w:rPr>
          <w:rFonts w:ascii="Calibri" w:hAnsi="Calibri" w:cs="Arial"/>
        </w:rPr>
        <w:t>propone</w:t>
      </w:r>
      <w:r w:rsidR="005E2659">
        <w:rPr>
          <w:rFonts w:ascii="Calibri" w:hAnsi="Calibri" w:cs="Arial"/>
        </w:rPr>
        <w:t xml:space="preserve"> </w:t>
      </w:r>
      <w:r>
        <w:rPr>
          <w:rFonts w:ascii="Calibri" w:hAnsi="Calibri" w:cs="Arial"/>
        </w:rPr>
        <w:t xml:space="preserve">la </w:t>
      </w:r>
      <w:r w:rsidR="00B970C1">
        <w:rPr>
          <w:rFonts w:ascii="Calibri" w:hAnsi="Calibri" w:cs="Arial"/>
        </w:rPr>
        <w:t xml:space="preserve">adopción de un plan de recuperación </w:t>
      </w:r>
      <w:r w:rsidR="000216EA">
        <w:rPr>
          <w:rFonts w:ascii="Calibri" w:hAnsi="Calibri" w:cs="Arial"/>
        </w:rPr>
        <w:t xml:space="preserve">que garantice </w:t>
      </w:r>
      <w:r w:rsidR="00B970C1">
        <w:rPr>
          <w:rFonts w:ascii="Calibri" w:hAnsi="Calibri" w:cs="Arial"/>
        </w:rPr>
        <w:t>la</w:t>
      </w:r>
      <w:r w:rsidR="000216EA">
        <w:rPr>
          <w:rFonts w:ascii="Calibri" w:hAnsi="Calibri" w:cs="Arial"/>
        </w:rPr>
        <w:t xml:space="preserve"> sostenibilidad del pez espada</w:t>
      </w:r>
      <w:r w:rsidR="000977A6">
        <w:rPr>
          <w:rFonts w:ascii="Calibri" w:hAnsi="Calibri" w:cs="Arial"/>
        </w:rPr>
        <w:t xml:space="preserve"> del Mediterráneo</w:t>
      </w:r>
      <w:r w:rsidR="000216EA">
        <w:rPr>
          <w:rFonts w:ascii="Calibri" w:hAnsi="Calibri" w:cs="Arial"/>
        </w:rPr>
        <w:t xml:space="preserve"> y se </w:t>
      </w:r>
      <w:r w:rsidR="00B970C1">
        <w:rPr>
          <w:rFonts w:ascii="Calibri" w:hAnsi="Calibri" w:cs="Arial"/>
        </w:rPr>
        <w:t>opone al establecimiento de un</w:t>
      </w:r>
      <w:r w:rsidR="000977A6">
        <w:rPr>
          <w:rFonts w:ascii="Calibri" w:hAnsi="Calibri" w:cs="Arial"/>
        </w:rPr>
        <w:t xml:space="preserve"> TAC </w:t>
      </w:r>
      <w:r w:rsidR="00B970C1">
        <w:rPr>
          <w:rFonts w:ascii="Calibri" w:hAnsi="Calibri" w:cs="Arial"/>
        </w:rPr>
        <w:t xml:space="preserve">para </w:t>
      </w:r>
      <w:r w:rsidR="00A50AD2">
        <w:rPr>
          <w:rFonts w:ascii="Calibri" w:hAnsi="Calibri" w:cs="Arial"/>
        </w:rPr>
        <w:t>esta población</w:t>
      </w:r>
      <w:r w:rsidR="00577773">
        <w:rPr>
          <w:rFonts w:ascii="Calibri" w:hAnsi="Calibri" w:cs="Arial"/>
        </w:rPr>
        <w:t>,</w:t>
      </w:r>
      <w:r w:rsidR="00B722B2">
        <w:rPr>
          <w:rFonts w:ascii="Calibri" w:hAnsi="Calibri" w:cs="Arial"/>
        </w:rPr>
        <w:t xml:space="preserve"> ya</w:t>
      </w:r>
      <w:r w:rsidR="00B970C1">
        <w:rPr>
          <w:rFonts w:ascii="Calibri" w:hAnsi="Calibri" w:cs="Arial"/>
        </w:rPr>
        <w:t xml:space="preserve"> que</w:t>
      </w:r>
      <w:r w:rsidR="00D25690">
        <w:rPr>
          <w:rFonts w:ascii="Calibri" w:hAnsi="Calibri" w:cs="Arial"/>
        </w:rPr>
        <w:t xml:space="preserve">, </w:t>
      </w:r>
      <w:r w:rsidR="00B96AC6">
        <w:rPr>
          <w:rFonts w:ascii="Calibri" w:hAnsi="Calibri" w:cs="Arial"/>
        </w:rPr>
        <w:t xml:space="preserve">como </w:t>
      </w:r>
      <w:r w:rsidR="00D25690">
        <w:rPr>
          <w:rFonts w:ascii="Calibri" w:hAnsi="Calibri" w:cs="Arial"/>
        </w:rPr>
        <w:t>apunta su secretario general, Javier Garat,</w:t>
      </w:r>
      <w:r w:rsidR="00B970C1">
        <w:rPr>
          <w:rFonts w:ascii="Calibri" w:hAnsi="Calibri" w:cs="Arial"/>
        </w:rPr>
        <w:t xml:space="preserve"> supondría </w:t>
      </w:r>
      <w:r w:rsidR="00004BCD">
        <w:rPr>
          <w:rFonts w:ascii="Calibri" w:hAnsi="Calibri" w:cs="Arial"/>
        </w:rPr>
        <w:t>“</w:t>
      </w:r>
      <w:r w:rsidR="00B970C1" w:rsidRPr="00004BCD">
        <w:rPr>
          <w:rFonts w:ascii="Calibri" w:hAnsi="Calibri" w:cs="Arial"/>
          <w:i/>
        </w:rPr>
        <w:t>la puntilla</w:t>
      </w:r>
      <w:r w:rsidR="00D25690">
        <w:rPr>
          <w:rFonts w:ascii="Calibri" w:hAnsi="Calibri" w:cs="Arial"/>
        </w:rPr>
        <w:t>”</w:t>
      </w:r>
      <w:r w:rsidR="00004BCD">
        <w:rPr>
          <w:rFonts w:ascii="Calibri" w:hAnsi="Calibri" w:cs="Arial"/>
        </w:rPr>
        <w:t xml:space="preserve"> </w:t>
      </w:r>
      <w:r w:rsidR="00B970C1">
        <w:rPr>
          <w:rFonts w:ascii="Calibri" w:hAnsi="Calibri" w:cs="Arial"/>
        </w:rPr>
        <w:t>a la flota de palangre</w:t>
      </w:r>
      <w:r w:rsidR="00004BCD">
        <w:rPr>
          <w:rFonts w:ascii="Calibri" w:hAnsi="Calibri" w:cs="Arial"/>
        </w:rPr>
        <w:t xml:space="preserve"> de superficie</w:t>
      </w:r>
      <w:r w:rsidR="00B970C1">
        <w:rPr>
          <w:rFonts w:ascii="Calibri" w:hAnsi="Calibri" w:cs="Arial"/>
        </w:rPr>
        <w:t xml:space="preserve">, </w:t>
      </w:r>
      <w:r w:rsidR="00A50AD2">
        <w:rPr>
          <w:rFonts w:ascii="Calibri" w:hAnsi="Calibri" w:cs="Arial"/>
        </w:rPr>
        <w:t xml:space="preserve">que </w:t>
      </w:r>
      <w:r w:rsidR="00B970C1">
        <w:rPr>
          <w:rFonts w:ascii="Calibri" w:hAnsi="Calibri" w:cs="Arial"/>
        </w:rPr>
        <w:t xml:space="preserve">viene sufriendo desde 2007 los duros ajustes que han posibilitado la recuperación del atún rojo. </w:t>
      </w:r>
    </w:p>
    <w:p w14:paraId="55283C04" w14:textId="21B3E90D" w:rsidR="00206CCE" w:rsidRDefault="00D25690" w:rsidP="00B722B2">
      <w:pPr>
        <w:spacing w:after="240"/>
        <w:jc w:val="both"/>
        <w:rPr>
          <w:rFonts w:ascii="Calibri" w:hAnsi="Calibri"/>
        </w:rPr>
      </w:pPr>
      <w:r>
        <w:rPr>
          <w:rFonts w:ascii="Calibri" w:hAnsi="Calibri" w:cs="Arial"/>
        </w:rPr>
        <w:t>Cepesca hace públicas estas demandas, con motivo de la celebración de la</w:t>
      </w:r>
      <w:r w:rsidR="00206CCE">
        <w:rPr>
          <w:rFonts w:ascii="Calibri" w:hAnsi="Calibri" w:cs="Arial"/>
        </w:rPr>
        <w:t xml:space="preserve"> 20ª reunión extraordinaria </w:t>
      </w:r>
      <w:r w:rsidR="00206CCE">
        <w:rPr>
          <w:rFonts w:ascii="Calibri" w:hAnsi="Calibri"/>
        </w:rPr>
        <w:t>de</w:t>
      </w:r>
      <w:r w:rsidR="00206CCE">
        <w:rPr>
          <w:rFonts w:ascii="Calibri" w:hAnsi="Calibri" w:cs="Arial"/>
        </w:rPr>
        <w:t xml:space="preserve"> ICCAT, </w:t>
      </w:r>
      <w:r w:rsidR="00206CCE" w:rsidRPr="00FD38D1">
        <w:rPr>
          <w:rFonts w:ascii="Calibri" w:hAnsi="Calibri"/>
        </w:rPr>
        <w:t xml:space="preserve">responsable de la conservación de los túnidos y especies afines en el océano Atlántico y </w:t>
      </w:r>
      <w:r w:rsidR="000977A6">
        <w:rPr>
          <w:rFonts w:ascii="Calibri" w:hAnsi="Calibri"/>
        </w:rPr>
        <w:t>Mediterráneo</w:t>
      </w:r>
      <w:r>
        <w:rPr>
          <w:rFonts w:ascii="Calibri" w:hAnsi="Calibri"/>
        </w:rPr>
        <w:t>,</w:t>
      </w:r>
      <w:r w:rsidR="005E2659" w:rsidRPr="00067E25">
        <w:rPr>
          <w:rFonts w:ascii="Calibri" w:hAnsi="Calibri"/>
        </w:rPr>
        <w:t xml:space="preserve"> entre los próximos 14 y 21 de noviembre</w:t>
      </w:r>
      <w:r>
        <w:rPr>
          <w:rFonts w:ascii="Calibri" w:hAnsi="Calibri"/>
        </w:rPr>
        <w:t xml:space="preserve"> </w:t>
      </w:r>
      <w:r w:rsidRPr="00067E25">
        <w:rPr>
          <w:rFonts w:ascii="Calibri" w:hAnsi="Calibri"/>
        </w:rPr>
        <w:t>en Vilamoura (Portugal)</w:t>
      </w:r>
    </w:p>
    <w:p w14:paraId="46007E5F" w14:textId="77777777" w:rsidR="00D25690" w:rsidRDefault="00FE0ED8" w:rsidP="00B722B2">
      <w:pPr>
        <w:spacing w:after="240"/>
        <w:jc w:val="both"/>
        <w:rPr>
          <w:rFonts w:ascii="Calibri" w:hAnsi="Calibri" w:cs="Arial"/>
        </w:rPr>
      </w:pPr>
      <w:r>
        <w:rPr>
          <w:rFonts w:ascii="Calibri" w:hAnsi="Calibri" w:cs="Arial"/>
        </w:rPr>
        <w:t>CEPESCA</w:t>
      </w:r>
      <w:r w:rsidR="00D13EAC">
        <w:rPr>
          <w:rFonts w:ascii="Calibri" w:hAnsi="Calibri" w:cs="Arial"/>
        </w:rPr>
        <w:t xml:space="preserve">, que participará en la delegación de EUROPÊCHE con el estatus de observador, </w:t>
      </w:r>
      <w:r w:rsidR="00834071">
        <w:rPr>
          <w:rFonts w:ascii="Calibri" w:hAnsi="Calibri" w:cs="Arial"/>
        </w:rPr>
        <w:t>valora</w:t>
      </w:r>
      <w:r w:rsidR="00B970C1">
        <w:rPr>
          <w:rFonts w:ascii="Calibri" w:hAnsi="Calibri" w:cs="Arial"/>
        </w:rPr>
        <w:t xml:space="preserve"> el éxito del p</w:t>
      </w:r>
      <w:r w:rsidR="00E57119">
        <w:rPr>
          <w:rFonts w:ascii="Calibri" w:hAnsi="Calibri" w:cs="Arial"/>
        </w:rPr>
        <w:t xml:space="preserve">lan de </w:t>
      </w:r>
      <w:r w:rsidR="00B970C1">
        <w:rPr>
          <w:rFonts w:ascii="Calibri" w:hAnsi="Calibri" w:cs="Arial"/>
        </w:rPr>
        <w:t>r</w:t>
      </w:r>
      <w:r w:rsidR="00E57119">
        <w:rPr>
          <w:rFonts w:ascii="Calibri" w:hAnsi="Calibri" w:cs="Arial"/>
        </w:rPr>
        <w:t xml:space="preserve">ecuperación </w:t>
      </w:r>
      <w:r w:rsidR="00B970C1">
        <w:rPr>
          <w:rFonts w:ascii="Calibri" w:hAnsi="Calibri" w:cs="Arial"/>
        </w:rPr>
        <w:t xml:space="preserve">a 15 años </w:t>
      </w:r>
      <w:r w:rsidR="00E57119">
        <w:rPr>
          <w:rFonts w:ascii="Calibri" w:hAnsi="Calibri" w:cs="Arial"/>
        </w:rPr>
        <w:t>establecido</w:t>
      </w:r>
      <w:r w:rsidR="00D25690">
        <w:rPr>
          <w:rFonts w:ascii="Calibri" w:hAnsi="Calibri" w:cs="Arial"/>
        </w:rPr>
        <w:t xml:space="preserve"> para el atún rojo</w:t>
      </w:r>
      <w:r w:rsidR="00E57119">
        <w:rPr>
          <w:rFonts w:ascii="Calibri" w:hAnsi="Calibri" w:cs="Arial"/>
        </w:rPr>
        <w:t xml:space="preserve"> </w:t>
      </w:r>
      <w:r w:rsidR="00B970C1">
        <w:rPr>
          <w:rFonts w:ascii="Calibri" w:hAnsi="Calibri" w:cs="Arial"/>
        </w:rPr>
        <w:t xml:space="preserve">por ICCAT </w:t>
      </w:r>
      <w:r w:rsidR="004B0366">
        <w:rPr>
          <w:rFonts w:ascii="Calibri" w:hAnsi="Calibri" w:cs="Arial"/>
        </w:rPr>
        <w:t xml:space="preserve">en el año 2007 </w:t>
      </w:r>
      <w:r w:rsidR="00206CCE">
        <w:rPr>
          <w:rFonts w:ascii="Calibri" w:hAnsi="Calibri" w:cs="Arial"/>
        </w:rPr>
        <w:t xml:space="preserve">y cuyo </w:t>
      </w:r>
      <w:r w:rsidR="00B970C1">
        <w:rPr>
          <w:rFonts w:ascii="Calibri" w:hAnsi="Calibri" w:cs="Arial"/>
        </w:rPr>
        <w:t xml:space="preserve">objetivo </w:t>
      </w:r>
      <w:r w:rsidR="00206CCE">
        <w:rPr>
          <w:rFonts w:ascii="Calibri" w:hAnsi="Calibri" w:cs="Arial"/>
        </w:rPr>
        <w:t xml:space="preserve">es que </w:t>
      </w:r>
      <w:r w:rsidR="00813849">
        <w:rPr>
          <w:rFonts w:ascii="Calibri" w:hAnsi="Calibri" w:cs="Arial"/>
        </w:rPr>
        <w:t>la bi</w:t>
      </w:r>
      <w:r w:rsidR="00D25690">
        <w:rPr>
          <w:rFonts w:ascii="Calibri" w:hAnsi="Calibri" w:cs="Arial"/>
        </w:rPr>
        <w:t>omasa</w:t>
      </w:r>
      <w:r w:rsidR="000A3294">
        <w:rPr>
          <w:rFonts w:ascii="Calibri" w:hAnsi="Calibri" w:cs="Arial"/>
        </w:rPr>
        <w:t xml:space="preserve"> alcan</w:t>
      </w:r>
      <w:r w:rsidR="000977A6">
        <w:rPr>
          <w:rFonts w:ascii="Calibri" w:hAnsi="Calibri" w:cs="Arial"/>
        </w:rPr>
        <w:t>ce</w:t>
      </w:r>
      <w:r w:rsidR="000A3294">
        <w:rPr>
          <w:rFonts w:ascii="Calibri" w:hAnsi="Calibri" w:cs="Arial"/>
        </w:rPr>
        <w:t xml:space="preserve">, </w:t>
      </w:r>
      <w:r w:rsidR="00813849">
        <w:rPr>
          <w:rFonts w:ascii="Calibri" w:hAnsi="Calibri" w:cs="Arial"/>
        </w:rPr>
        <w:t xml:space="preserve">con una probabilidad del 60%, </w:t>
      </w:r>
      <w:r w:rsidR="000A3294">
        <w:rPr>
          <w:rFonts w:ascii="Calibri" w:hAnsi="Calibri" w:cs="Arial"/>
        </w:rPr>
        <w:t xml:space="preserve">su </w:t>
      </w:r>
      <w:r w:rsidR="002F1DBE">
        <w:rPr>
          <w:rFonts w:ascii="Calibri" w:hAnsi="Calibri" w:cs="Arial"/>
        </w:rPr>
        <w:t>RMS</w:t>
      </w:r>
      <w:r w:rsidR="00813849" w:rsidRPr="00813849">
        <w:rPr>
          <w:rFonts w:ascii="Calibri" w:hAnsi="Calibri" w:cs="Arial"/>
        </w:rPr>
        <w:t xml:space="preserve"> </w:t>
      </w:r>
      <w:r w:rsidR="00813849">
        <w:rPr>
          <w:rFonts w:ascii="Calibri" w:hAnsi="Calibri" w:cs="Arial"/>
        </w:rPr>
        <w:t>(Rendimiento Má</w:t>
      </w:r>
      <w:r w:rsidR="00636B61">
        <w:rPr>
          <w:rFonts w:ascii="Calibri" w:hAnsi="Calibri" w:cs="Arial"/>
        </w:rPr>
        <w:t>ximo Sostenible)</w:t>
      </w:r>
      <w:r w:rsidR="001518E8">
        <w:rPr>
          <w:rFonts w:ascii="Calibri" w:hAnsi="Calibri" w:cs="Arial"/>
        </w:rPr>
        <w:t xml:space="preserve"> en 2022</w:t>
      </w:r>
      <w:r w:rsidR="00345C43">
        <w:rPr>
          <w:rFonts w:ascii="Calibri" w:hAnsi="Calibri" w:cs="Arial"/>
        </w:rPr>
        <w:t xml:space="preserve">. </w:t>
      </w:r>
    </w:p>
    <w:p w14:paraId="03935600" w14:textId="5AC3F2BB" w:rsidR="001518E8" w:rsidRDefault="00345C43" w:rsidP="00B722B2">
      <w:pPr>
        <w:spacing w:after="240"/>
        <w:jc w:val="both"/>
        <w:rPr>
          <w:rFonts w:ascii="Calibri" w:hAnsi="Calibri" w:cs="Arial"/>
        </w:rPr>
      </w:pPr>
      <w:r>
        <w:rPr>
          <w:rFonts w:ascii="Calibri" w:hAnsi="Calibri" w:cs="Arial"/>
        </w:rPr>
        <w:t>Recuerda, así mismo,</w:t>
      </w:r>
      <w:r w:rsidR="001518E8">
        <w:rPr>
          <w:rFonts w:ascii="Calibri" w:hAnsi="Calibri" w:cs="Arial"/>
        </w:rPr>
        <w:t xml:space="preserve"> que </w:t>
      </w:r>
      <w:r w:rsidR="00813849">
        <w:rPr>
          <w:rFonts w:ascii="Calibri" w:hAnsi="Calibri" w:cs="Arial"/>
        </w:rPr>
        <w:t xml:space="preserve">el </w:t>
      </w:r>
      <w:r w:rsidR="000977A6">
        <w:rPr>
          <w:rFonts w:ascii="Calibri" w:hAnsi="Calibri" w:cs="Arial"/>
        </w:rPr>
        <w:t>Comisario de Pesca de la Comisión Europea</w:t>
      </w:r>
      <w:r w:rsidR="00813849">
        <w:rPr>
          <w:rFonts w:ascii="Calibri" w:hAnsi="Calibri" w:cs="Arial"/>
        </w:rPr>
        <w:t>, Karmenu Vella</w:t>
      </w:r>
      <w:r w:rsidR="000977A6">
        <w:rPr>
          <w:rFonts w:ascii="Calibri" w:hAnsi="Calibri" w:cs="Arial"/>
        </w:rPr>
        <w:t>,</w:t>
      </w:r>
      <w:r w:rsidR="00813849">
        <w:rPr>
          <w:rFonts w:ascii="Calibri" w:hAnsi="Calibri" w:cs="Arial"/>
        </w:rPr>
        <w:t xml:space="preserve"> </w:t>
      </w:r>
      <w:r w:rsidR="004B0366">
        <w:rPr>
          <w:rFonts w:ascii="Calibri" w:hAnsi="Calibri" w:cs="Arial"/>
        </w:rPr>
        <w:t xml:space="preserve">afirma, en </w:t>
      </w:r>
      <w:r>
        <w:rPr>
          <w:rFonts w:ascii="Calibri" w:hAnsi="Calibri" w:cs="Arial"/>
        </w:rPr>
        <w:t xml:space="preserve">una </w:t>
      </w:r>
      <w:r w:rsidR="004B0366">
        <w:rPr>
          <w:rFonts w:ascii="Calibri" w:hAnsi="Calibri" w:cs="Arial"/>
        </w:rPr>
        <w:t xml:space="preserve">respuesta </w:t>
      </w:r>
      <w:r>
        <w:rPr>
          <w:rFonts w:ascii="Calibri" w:hAnsi="Calibri" w:cs="Arial"/>
        </w:rPr>
        <w:t xml:space="preserve">escrita </w:t>
      </w:r>
      <w:r w:rsidR="004B0366">
        <w:rPr>
          <w:rFonts w:ascii="Calibri" w:hAnsi="Calibri" w:cs="Arial"/>
        </w:rPr>
        <w:t>al Parlamento Europeo</w:t>
      </w:r>
      <w:r w:rsidR="0045033D">
        <w:rPr>
          <w:rStyle w:val="Refdenotaalpie"/>
          <w:rFonts w:ascii="Calibri" w:hAnsi="Calibri" w:cs="Arial"/>
        </w:rPr>
        <w:footnoteReference w:id="1"/>
      </w:r>
      <w:r w:rsidR="004B0366">
        <w:rPr>
          <w:rFonts w:ascii="Calibri" w:hAnsi="Calibri" w:cs="Arial"/>
        </w:rPr>
        <w:t xml:space="preserve">, que el comité científico de ICCAT (SCRS), en su </w:t>
      </w:r>
      <w:r w:rsidR="00D25690">
        <w:rPr>
          <w:rFonts w:ascii="Calibri" w:hAnsi="Calibri" w:cs="Arial"/>
        </w:rPr>
        <w:t>evaluación del atún rojo del</w:t>
      </w:r>
      <w:r w:rsidR="004B0366">
        <w:rPr>
          <w:rFonts w:ascii="Calibri" w:hAnsi="Calibri" w:cs="Arial"/>
        </w:rPr>
        <w:t xml:space="preserve"> 2014, </w:t>
      </w:r>
      <w:r w:rsidR="0045033D">
        <w:rPr>
          <w:rFonts w:ascii="Calibri" w:hAnsi="Calibri" w:cs="Arial"/>
        </w:rPr>
        <w:t>concluyó qu</w:t>
      </w:r>
      <w:r w:rsidR="004B0366">
        <w:rPr>
          <w:rFonts w:ascii="Calibri" w:hAnsi="Calibri" w:cs="Arial"/>
        </w:rPr>
        <w:t>e la biomasa de reproductores es entre 1,5 y 2 veces superior a los niveles históri</w:t>
      </w:r>
      <w:r w:rsidR="00D25690">
        <w:rPr>
          <w:rFonts w:ascii="Calibri" w:hAnsi="Calibri" w:cs="Arial"/>
        </w:rPr>
        <w:t>cos más altos desde 1950. E</w:t>
      </w:r>
      <w:r w:rsidR="004B0366">
        <w:rPr>
          <w:rFonts w:ascii="Calibri" w:hAnsi="Calibri" w:cs="Arial"/>
        </w:rPr>
        <w:t>l SCRS también concluía que incluso si el TAC se estableciera en 30.000 toneladas por año</w:t>
      </w:r>
      <w:r>
        <w:rPr>
          <w:rFonts w:ascii="Calibri" w:hAnsi="Calibri" w:cs="Arial"/>
        </w:rPr>
        <w:t xml:space="preserve">, la probabilidad </w:t>
      </w:r>
      <w:r w:rsidRPr="00345C43">
        <w:rPr>
          <w:rFonts w:ascii="Calibri" w:hAnsi="Calibri" w:cs="Arial"/>
        </w:rPr>
        <w:t>de</w:t>
      </w:r>
      <w:r>
        <w:rPr>
          <w:rFonts w:ascii="Calibri" w:hAnsi="Calibri" w:cs="Arial"/>
        </w:rPr>
        <w:t xml:space="preserve"> que la biomasa llegue al RMS en 2022 sería del 95%, sugiriendo, por tanto, que los objetivos del plan de recuperación ya se pueden haber cumplido.</w:t>
      </w:r>
      <w:r w:rsidR="00D25690">
        <w:rPr>
          <w:rFonts w:ascii="Calibri" w:hAnsi="Calibri" w:cs="Arial"/>
        </w:rPr>
        <w:t xml:space="preserve"> Por ello, Cepesca</w:t>
      </w:r>
      <w:r w:rsidR="0045033D">
        <w:rPr>
          <w:rFonts w:ascii="Calibri" w:hAnsi="Calibri" w:cs="Arial"/>
        </w:rPr>
        <w:t xml:space="preserve"> considera justificado científicamente </w:t>
      </w:r>
      <w:r w:rsidR="00D25690">
        <w:rPr>
          <w:rFonts w:ascii="Calibri" w:hAnsi="Calibri" w:cs="Arial"/>
        </w:rPr>
        <w:t>que el TAC se incremente hasta las 30.000 toneladas en 2017.</w:t>
      </w:r>
    </w:p>
    <w:p w14:paraId="4656EABB" w14:textId="27479659" w:rsidR="00FE0ED8" w:rsidRDefault="00FE0ED8" w:rsidP="00B722B2">
      <w:pPr>
        <w:spacing w:after="240"/>
        <w:jc w:val="both"/>
        <w:rPr>
          <w:rFonts w:ascii="Calibri" w:hAnsi="Calibri" w:cs="Arial"/>
        </w:rPr>
      </w:pPr>
    </w:p>
    <w:p w14:paraId="0F538556" w14:textId="77777777" w:rsidR="00D13EAC" w:rsidRDefault="00D13EAC" w:rsidP="00B722B2">
      <w:pPr>
        <w:spacing w:after="240"/>
        <w:jc w:val="both"/>
        <w:rPr>
          <w:rFonts w:ascii="Calibri" w:hAnsi="Calibri" w:cs="Arial"/>
        </w:rPr>
      </w:pPr>
    </w:p>
    <w:p w14:paraId="005F972C" w14:textId="77777777" w:rsidR="0045033D" w:rsidRDefault="0045033D" w:rsidP="00B722B2">
      <w:pPr>
        <w:spacing w:after="240"/>
        <w:jc w:val="both"/>
        <w:rPr>
          <w:rFonts w:ascii="Calibri" w:hAnsi="Calibri" w:cs="Arial"/>
        </w:rPr>
      </w:pPr>
    </w:p>
    <w:p w14:paraId="0F77F2A3" w14:textId="54EDCCFD" w:rsidR="00483BF9" w:rsidRPr="00483BF9" w:rsidRDefault="00483BF9" w:rsidP="00B4066A">
      <w:pPr>
        <w:jc w:val="both"/>
        <w:rPr>
          <w:rFonts w:ascii="Calibri" w:hAnsi="Calibri" w:cs="Arial"/>
          <w:b/>
        </w:rPr>
      </w:pPr>
      <w:r w:rsidRPr="00483BF9">
        <w:rPr>
          <w:rFonts w:ascii="Calibri" w:hAnsi="Calibri" w:cs="Arial"/>
          <w:b/>
        </w:rPr>
        <w:t>Garantizar sostenibilidad del pez espada</w:t>
      </w:r>
      <w:r w:rsidR="0045033D">
        <w:rPr>
          <w:rFonts w:ascii="Calibri" w:hAnsi="Calibri" w:cs="Arial"/>
          <w:b/>
        </w:rPr>
        <w:t xml:space="preserve"> del Mediterráneo</w:t>
      </w:r>
    </w:p>
    <w:p w14:paraId="07A3FD82" w14:textId="417F512F" w:rsidR="003E618E" w:rsidRDefault="003E618E" w:rsidP="00067E25">
      <w:pPr>
        <w:jc w:val="both"/>
        <w:rPr>
          <w:rFonts w:ascii="Calibri" w:hAnsi="Calibri"/>
        </w:rPr>
      </w:pPr>
      <w:r>
        <w:rPr>
          <w:rFonts w:ascii="Calibri" w:hAnsi="Calibri" w:cs="Arial"/>
        </w:rPr>
        <w:t>Respecto al</w:t>
      </w:r>
      <w:r w:rsidR="00FE0ED8">
        <w:rPr>
          <w:rFonts w:ascii="Calibri" w:hAnsi="Calibri" w:cs="Arial"/>
        </w:rPr>
        <w:t xml:space="preserve"> pez espada</w:t>
      </w:r>
      <w:r w:rsidR="00D25690">
        <w:rPr>
          <w:rFonts w:ascii="Calibri" w:hAnsi="Calibri" w:cs="Arial"/>
        </w:rPr>
        <w:t>, Cepesca</w:t>
      </w:r>
      <w:r w:rsidR="00067E25">
        <w:rPr>
          <w:rFonts w:ascii="Calibri" w:hAnsi="Calibri" w:cs="Arial"/>
        </w:rPr>
        <w:t xml:space="preserve"> solicita a ICCAT</w:t>
      </w:r>
      <w:r w:rsidR="00FE0ED8">
        <w:rPr>
          <w:rFonts w:ascii="Calibri" w:hAnsi="Calibri" w:cs="Arial"/>
        </w:rPr>
        <w:t xml:space="preserve"> </w:t>
      </w:r>
      <w:r w:rsidR="00805D44">
        <w:rPr>
          <w:rFonts w:ascii="Calibri" w:hAnsi="Calibri"/>
        </w:rPr>
        <w:t>que tenga en cuenta</w:t>
      </w:r>
      <w:r w:rsidR="00067E25">
        <w:rPr>
          <w:rFonts w:ascii="Calibri" w:hAnsi="Calibri"/>
        </w:rPr>
        <w:t xml:space="preserve"> </w:t>
      </w:r>
      <w:r>
        <w:rPr>
          <w:rFonts w:ascii="Calibri" w:hAnsi="Calibri"/>
        </w:rPr>
        <w:t>las medidas adoptadas</w:t>
      </w:r>
      <w:r w:rsidR="00805D44">
        <w:rPr>
          <w:rFonts w:ascii="Calibri" w:hAnsi="Calibri"/>
        </w:rPr>
        <w:t xml:space="preserve"> de forma proactiva por los armadores</w:t>
      </w:r>
      <w:r w:rsidR="0045033D">
        <w:rPr>
          <w:rFonts w:ascii="Calibri" w:hAnsi="Calibri"/>
        </w:rPr>
        <w:t xml:space="preserve"> españoles con el fin de evitar la captura de juveniles. Para ello,</w:t>
      </w:r>
      <w:r w:rsidR="00D25690">
        <w:rPr>
          <w:rFonts w:ascii="Calibri" w:hAnsi="Calibri"/>
        </w:rPr>
        <w:t xml:space="preserve"> la flota española</w:t>
      </w:r>
      <w:r w:rsidR="0045033D">
        <w:rPr>
          <w:rFonts w:ascii="Calibri" w:hAnsi="Calibri"/>
        </w:rPr>
        <w:t xml:space="preserve"> cambió</w:t>
      </w:r>
      <w:r w:rsidR="00D25690">
        <w:rPr>
          <w:rFonts w:ascii="Calibri" w:hAnsi="Calibri"/>
        </w:rPr>
        <w:t xml:space="preserve"> hace unos años</w:t>
      </w:r>
      <w:r w:rsidR="0045033D">
        <w:rPr>
          <w:rFonts w:ascii="Calibri" w:hAnsi="Calibri"/>
        </w:rPr>
        <w:t xml:space="preserve"> </w:t>
      </w:r>
      <w:r w:rsidR="00112E1F">
        <w:rPr>
          <w:rFonts w:ascii="Calibri" w:hAnsi="Calibri"/>
        </w:rPr>
        <w:t>el patrón de explotación, utilizando</w:t>
      </w:r>
      <w:r w:rsidR="00EC68CD">
        <w:rPr>
          <w:rFonts w:ascii="Calibri" w:hAnsi="Calibri"/>
        </w:rPr>
        <w:t xml:space="preserve"> el palangre a mayor profundidad</w:t>
      </w:r>
      <w:r w:rsidR="0045033D">
        <w:rPr>
          <w:rFonts w:ascii="Calibri" w:hAnsi="Calibri"/>
        </w:rPr>
        <w:t xml:space="preserve">. Con el mismo objetivo, propone </w:t>
      </w:r>
      <w:r>
        <w:rPr>
          <w:rFonts w:ascii="Calibri" w:hAnsi="Calibri"/>
        </w:rPr>
        <w:t>traslad</w:t>
      </w:r>
      <w:r w:rsidR="00AB42DA">
        <w:rPr>
          <w:rFonts w:ascii="Calibri" w:hAnsi="Calibri"/>
        </w:rPr>
        <w:t>ar</w:t>
      </w:r>
      <w:r>
        <w:rPr>
          <w:rFonts w:ascii="Calibri" w:hAnsi="Calibri"/>
        </w:rPr>
        <w:t xml:space="preserve"> </w:t>
      </w:r>
      <w:r w:rsidR="0045033D">
        <w:rPr>
          <w:rFonts w:ascii="Calibri" w:hAnsi="Calibri"/>
        </w:rPr>
        <w:t xml:space="preserve">la veda actual, que tiene lugar entre el 1 de octubre y el 30 de noviembre, además de un mes adicional entre el 15 de febrero y el 31 de marzo, a los meses de </w:t>
      </w:r>
      <w:r w:rsidR="00067E25">
        <w:rPr>
          <w:rFonts w:ascii="Calibri" w:hAnsi="Calibri"/>
        </w:rPr>
        <w:t>enero</w:t>
      </w:r>
      <w:r w:rsidR="0045033D">
        <w:rPr>
          <w:rFonts w:ascii="Calibri" w:hAnsi="Calibri"/>
        </w:rPr>
        <w:t xml:space="preserve"> a marzo.</w:t>
      </w:r>
    </w:p>
    <w:p w14:paraId="394110BC" w14:textId="77777777" w:rsidR="003E618E" w:rsidRDefault="003E618E" w:rsidP="00636B61">
      <w:pPr>
        <w:jc w:val="both"/>
        <w:rPr>
          <w:rFonts w:ascii="Calibri" w:hAnsi="Calibri"/>
        </w:rPr>
      </w:pPr>
    </w:p>
    <w:p w14:paraId="0C388983" w14:textId="3F7B55E3" w:rsidR="00577773" w:rsidRDefault="00D25690" w:rsidP="00172356">
      <w:pPr>
        <w:spacing w:after="240"/>
        <w:jc w:val="both"/>
        <w:rPr>
          <w:rFonts w:ascii="Calibri" w:hAnsi="Calibri"/>
        </w:rPr>
      </w:pPr>
      <w:r>
        <w:rPr>
          <w:rFonts w:ascii="Calibri" w:hAnsi="Calibri"/>
        </w:rPr>
        <w:t>Cepesca</w:t>
      </w:r>
      <w:r w:rsidR="00184003">
        <w:rPr>
          <w:rFonts w:ascii="Calibri" w:hAnsi="Calibri"/>
        </w:rPr>
        <w:t xml:space="preserve"> </w:t>
      </w:r>
      <w:r w:rsidR="000B5D47">
        <w:rPr>
          <w:rFonts w:ascii="Calibri" w:hAnsi="Calibri"/>
        </w:rPr>
        <w:t xml:space="preserve">propone la adopción de </w:t>
      </w:r>
      <w:r w:rsidR="008D4256">
        <w:rPr>
          <w:rFonts w:ascii="Calibri" w:hAnsi="Calibri"/>
        </w:rPr>
        <w:t xml:space="preserve">un </w:t>
      </w:r>
      <w:r w:rsidR="003E618E">
        <w:rPr>
          <w:rFonts w:ascii="Calibri" w:hAnsi="Calibri"/>
        </w:rPr>
        <w:t>p</w:t>
      </w:r>
      <w:r w:rsidR="008D4256">
        <w:rPr>
          <w:rFonts w:ascii="Calibri" w:hAnsi="Calibri"/>
        </w:rPr>
        <w:t xml:space="preserve">lan de </w:t>
      </w:r>
      <w:r w:rsidR="00EC68CD">
        <w:rPr>
          <w:rFonts w:ascii="Calibri" w:hAnsi="Calibri"/>
        </w:rPr>
        <w:t>r</w:t>
      </w:r>
      <w:r w:rsidR="008D4256">
        <w:rPr>
          <w:rFonts w:ascii="Calibri" w:hAnsi="Calibri"/>
        </w:rPr>
        <w:t xml:space="preserve">ecuperación </w:t>
      </w:r>
      <w:r w:rsidR="00EC68CD">
        <w:rPr>
          <w:rFonts w:ascii="Calibri" w:hAnsi="Calibri"/>
        </w:rPr>
        <w:t xml:space="preserve">para el pez espada </w:t>
      </w:r>
      <w:r w:rsidR="008D4256">
        <w:rPr>
          <w:rFonts w:ascii="Calibri" w:hAnsi="Calibri"/>
        </w:rPr>
        <w:t>que incluya medidas</w:t>
      </w:r>
      <w:r w:rsidR="003E618E">
        <w:rPr>
          <w:rFonts w:ascii="Calibri" w:hAnsi="Calibri"/>
        </w:rPr>
        <w:t xml:space="preserve"> como</w:t>
      </w:r>
      <w:r w:rsidR="008D4256">
        <w:rPr>
          <w:rFonts w:ascii="Calibri" w:hAnsi="Calibri"/>
        </w:rPr>
        <w:t xml:space="preserve"> </w:t>
      </w:r>
      <w:r w:rsidR="000B5D47">
        <w:rPr>
          <w:rFonts w:ascii="Calibri" w:hAnsi="Calibri"/>
        </w:rPr>
        <w:t>el establecimiento de buques autorizados a capturar dicha especie, la limitación de la capacidad, la obligación de desembarco en puertos previamente designados, la mejora del</w:t>
      </w:r>
      <w:r w:rsidR="003E618E">
        <w:rPr>
          <w:rFonts w:ascii="Calibri" w:hAnsi="Calibri"/>
        </w:rPr>
        <w:t xml:space="preserve"> control</w:t>
      </w:r>
      <w:r w:rsidR="000B5D47">
        <w:rPr>
          <w:rFonts w:ascii="Calibri" w:hAnsi="Calibri"/>
        </w:rPr>
        <w:t xml:space="preserve"> o</w:t>
      </w:r>
      <w:r w:rsidR="003E618E">
        <w:rPr>
          <w:rFonts w:ascii="Calibri" w:hAnsi="Calibri"/>
        </w:rPr>
        <w:t xml:space="preserve"> </w:t>
      </w:r>
      <w:r w:rsidR="000B5D47">
        <w:rPr>
          <w:rFonts w:ascii="Calibri" w:hAnsi="Calibri"/>
        </w:rPr>
        <w:t>la puesta en marcha de sistemas de trazabilidad de las capturas.</w:t>
      </w:r>
    </w:p>
    <w:p w14:paraId="159A2F43" w14:textId="75E120AE" w:rsidR="00172356" w:rsidRDefault="000B5D47" w:rsidP="00172356">
      <w:pPr>
        <w:spacing w:after="240"/>
        <w:jc w:val="both"/>
        <w:rPr>
          <w:rFonts w:ascii="Calibri" w:hAnsi="Calibri"/>
        </w:rPr>
      </w:pPr>
      <w:r>
        <w:rPr>
          <w:rFonts w:ascii="Calibri" w:hAnsi="Calibri"/>
        </w:rPr>
        <w:t xml:space="preserve">No obstante, se opone rotundamente al establecimiento de </w:t>
      </w:r>
      <w:r w:rsidR="00805D44">
        <w:rPr>
          <w:rFonts w:ascii="Calibri" w:hAnsi="Calibri"/>
        </w:rPr>
        <w:t>un TAC</w:t>
      </w:r>
      <w:r w:rsidR="00834071">
        <w:rPr>
          <w:rFonts w:ascii="Calibri" w:hAnsi="Calibri"/>
        </w:rPr>
        <w:t>,</w:t>
      </w:r>
      <w:r>
        <w:rPr>
          <w:rFonts w:ascii="Calibri" w:hAnsi="Calibri"/>
        </w:rPr>
        <w:t xml:space="preserve"> que podría servir para blanquear las capturas ilegales de los buques c</w:t>
      </w:r>
      <w:r w:rsidR="00D25690">
        <w:rPr>
          <w:rFonts w:ascii="Calibri" w:hAnsi="Calibri"/>
        </w:rPr>
        <w:t xml:space="preserve">on redes de enmalle a la deriva. </w:t>
      </w:r>
      <w:r w:rsidR="00172356">
        <w:rPr>
          <w:rFonts w:ascii="Calibri" w:hAnsi="Calibri"/>
        </w:rPr>
        <w:t>Antes de optar por una medida tan perjudicial para el sector pesquero como</w:t>
      </w:r>
      <w:r w:rsidR="00834071">
        <w:rPr>
          <w:rFonts w:ascii="Calibri" w:hAnsi="Calibri"/>
        </w:rPr>
        <w:t xml:space="preserve"> un TAC</w:t>
      </w:r>
      <w:r w:rsidR="00172356">
        <w:rPr>
          <w:rFonts w:ascii="Calibri" w:hAnsi="Calibri"/>
        </w:rPr>
        <w:t xml:space="preserve">, </w:t>
      </w:r>
      <w:r w:rsidR="00D25690">
        <w:rPr>
          <w:rFonts w:ascii="Calibri" w:hAnsi="Calibri"/>
        </w:rPr>
        <w:t>Cepesca</w:t>
      </w:r>
      <w:r w:rsidR="008D4256">
        <w:rPr>
          <w:rFonts w:ascii="Calibri" w:hAnsi="Calibri"/>
        </w:rPr>
        <w:t xml:space="preserve"> </w:t>
      </w:r>
      <w:r w:rsidR="00172356">
        <w:rPr>
          <w:rFonts w:ascii="Calibri" w:hAnsi="Calibri"/>
        </w:rPr>
        <w:t xml:space="preserve">solicita a </w:t>
      </w:r>
      <w:r>
        <w:rPr>
          <w:rFonts w:ascii="Calibri" w:hAnsi="Calibri"/>
        </w:rPr>
        <w:t xml:space="preserve">las partes contratantes de </w:t>
      </w:r>
      <w:r w:rsidR="00172356">
        <w:rPr>
          <w:rFonts w:ascii="Calibri" w:hAnsi="Calibri"/>
        </w:rPr>
        <w:t xml:space="preserve">ICCAT que </w:t>
      </w:r>
      <w:r>
        <w:rPr>
          <w:rFonts w:ascii="Calibri" w:hAnsi="Calibri"/>
        </w:rPr>
        <w:t>controlen exhaustivamente a los buques que ilegalmente están pescando con redes de enmalle a la deriva.</w:t>
      </w:r>
    </w:p>
    <w:p w14:paraId="58AFAF4A" w14:textId="4DDD663A" w:rsidR="00D25690" w:rsidRDefault="000B5D47" w:rsidP="004E0C01">
      <w:pPr>
        <w:jc w:val="both"/>
        <w:rPr>
          <w:rFonts w:ascii="Calibri" w:hAnsi="Calibri"/>
          <w:b/>
        </w:rPr>
      </w:pPr>
      <w:r>
        <w:rPr>
          <w:rFonts w:ascii="Calibri" w:hAnsi="Calibri"/>
          <w:b/>
        </w:rPr>
        <w:t>Aplicación</w:t>
      </w:r>
      <w:r w:rsidR="00B21B7B">
        <w:rPr>
          <w:rFonts w:ascii="Calibri" w:hAnsi="Calibri"/>
          <w:b/>
        </w:rPr>
        <w:t xml:space="preserve"> a todas las partes contratantes </w:t>
      </w:r>
      <w:r>
        <w:rPr>
          <w:rFonts w:ascii="Calibri" w:hAnsi="Calibri"/>
          <w:b/>
        </w:rPr>
        <w:t>de la políti</w:t>
      </w:r>
      <w:r w:rsidR="00D25690">
        <w:rPr>
          <w:rFonts w:ascii="Calibri" w:hAnsi="Calibri"/>
          <w:b/>
        </w:rPr>
        <w:t>ca de aletas adheridas</w:t>
      </w:r>
    </w:p>
    <w:p w14:paraId="2F3BA838" w14:textId="3016755C" w:rsidR="004E0C01" w:rsidRDefault="00B21B7B" w:rsidP="00531EFA">
      <w:pPr>
        <w:spacing w:after="240"/>
        <w:jc w:val="both"/>
        <w:rPr>
          <w:rFonts w:ascii="Calibri" w:hAnsi="Calibri"/>
        </w:rPr>
      </w:pPr>
      <w:r>
        <w:rPr>
          <w:rFonts w:ascii="Calibri" w:hAnsi="Calibri"/>
        </w:rPr>
        <w:t xml:space="preserve">Con relación a los tiburones, principalmente </w:t>
      </w:r>
      <w:r w:rsidR="00531EFA">
        <w:rPr>
          <w:rFonts w:ascii="Calibri" w:hAnsi="Calibri"/>
        </w:rPr>
        <w:t>el tiburón azul o</w:t>
      </w:r>
      <w:r w:rsidR="00577773">
        <w:rPr>
          <w:rFonts w:ascii="Calibri" w:hAnsi="Calibri"/>
        </w:rPr>
        <w:t xml:space="preserve"> tintorera y el</w:t>
      </w:r>
      <w:r>
        <w:rPr>
          <w:rFonts w:ascii="Calibri" w:hAnsi="Calibri"/>
        </w:rPr>
        <w:t xml:space="preserve"> marrajo</w:t>
      </w:r>
      <w:r w:rsidR="004E0C01">
        <w:rPr>
          <w:rFonts w:ascii="Calibri" w:hAnsi="Calibri"/>
        </w:rPr>
        <w:t xml:space="preserve"> dientuso</w:t>
      </w:r>
      <w:r>
        <w:rPr>
          <w:rFonts w:ascii="Calibri" w:hAnsi="Calibri"/>
        </w:rPr>
        <w:t xml:space="preserve">, la </w:t>
      </w:r>
      <w:r w:rsidR="00D25690">
        <w:rPr>
          <w:rFonts w:ascii="Calibri" w:hAnsi="Calibri"/>
        </w:rPr>
        <w:t>información científica constata</w:t>
      </w:r>
      <w:r w:rsidR="006477B2">
        <w:rPr>
          <w:rFonts w:ascii="Calibri" w:hAnsi="Calibri"/>
        </w:rPr>
        <w:t xml:space="preserve"> su buena situación, dado que</w:t>
      </w:r>
      <w:r>
        <w:rPr>
          <w:rFonts w:ascii="Calibri" w:hAnsi="Calibri"/>
        </w:rPr>
        <w:t xml:space="preserve"> </w:t>
      </w:r>
      <w:r w:rsidR="00531EFA">
        <w:rPr>
          <w:rFonts w:ascii="Calibri" w:hAnsi="Calibri"/>
        </w:rPr>
        <w:t>su nivel de mortalidad por pesca se encuentra por debajo del RMS</w:t>
      </w:r>
      <w:r>
        <w:rPr>
          <w:rFonts w:ascii="Calibri" w:hAnsi="Calibri"/>
        </w:rPr>
        <w:t xml:space="preserve"> y que las biomasas se encuentra</w:t>
      </w:r>
      <w:r w:rsidR="006477B2">
        <w:rPr>
          <w:rFonts w:ascii="Calibri" w:hAnsi="Calibri"/>
        </w:rPr>
        <w:t>n por encima de éste</w:t>
      </w:r>
      <w:r>
        <w:rPr>
          <w:rFonts w:ascii="Calibri" w:hAnsi="Calibri"/>
        </w:rPr>
        <w:t xml:space="preserve">. No obstante, </w:t>
      </w:r>
      <w:r w:rsidR="006477B2">
        <w:rPr>
          <w:rFonts w:ascii="Calibri" w:hAnsi="Calibri"/>
        </w:rPr>
        <w:t>Cepesca</w:t>
      </w:r>
      <w:r w:rsidR="00531EFA">
        <w:rPr>
          <w:rFonts w:ascii="Calibri" w:hAnsi="Calibri"/>
        </w:rPr>
        <w:t xml:space="preserve"> aboga por </w:t>
      </w:r>
      <w:r w:rsidR="006477B2">
        <w:rPr>
          <w:rFonts w:ascii="Calibri" w:hAnsi="Calibri"/>
        </w:rPr>
        <w:t xml:space="preserve">la adopción </w:t>
      </w:r>
      <w:r w:rsidR="00D13EAC">
        <w:rPr>
          <w:rFonts w:ascii="Calibri" w:hAnsi="Calibri"/>
        </w:rPr>
        <w:t xml:space="preserve">de </w:t>
      </w:r>
      <w:r w:rsidR="00531EFA">
        <w:rPr>
          <w:rFonts w:ascii="Calibri" w:hAnsi="Calibri"/>
        </w:rPr>
        <w:t xml:space="preserve">medidas de gestión para evitar la sobrepesca </w:t>
      </w:r>
      <w:r>
        <w:rPr>
          <w:rFonts w:ascii="Calibri" w:hAnsi="Calibri"/>
        </w:rPr>
        <w:t xml:space="preserve">en el </w:t>
      </w:r>
      <w:r w:rsidR="00531EFA">
        <w:rPr>
          <w:rFonts w:ascii="Calibri" w:hAnsi="Calibri"/>
        </w:rPr>
        <w:t>futuro.</w:t>
      </w:r>
    </w:p>
    <w:p w14:paraId="1EB1345A" w14:textId="399EF566" w:rsidR="00531EFA" w:rsidRDefault="00B21B7B" w:rsidP="00531EFA">
      <w:pPr>
        <w:spacing w:after="240"/>
        <w:jc w:val="both"/>
        <w:rPr>
          <w:rFonts w:ascii="Calibri" w:hAnsi="Calibri"/>
        </w:rPr>
      </w:pPr>
      <w:r>
        <w:rPr>
          <w:rFonts w:ascii="Calibri" w:hAnsi="Calibri"/>
        </w:rPr>
        <w:t xml:space="preserve">Por ello, </w:t>
      </w:r>
      <w:r w:rsidR="006477B2">
        <w:rPr>
          <w:rFonts w:ascii="Calibri" w:hAnsi="Calibri"/>
        </w:rPr>
        <w:t>la patronal</w:t>
      </w:r>
      <w:r w:rsidR="00531EFA">
        <w:rPr>
          <w:rFonts w:ascii="Calibri" w:hAnsi="Calibri"/>
        </w:rPr>
        <w:t xml:space="preserve"> considera que </w:t>
      </w:r>
      <w:r>
        <w:rPr>
          <w:rFonts w:ascii="Calibri" w:hAnsi="Calibri"/>
        </w:rPr>
        <w:t xml:space="preserve">se deben fijar unas adecuadas </w:t>
      </w:r>
      <w:r w:rsidR="00636B61">
        <w:rPr>
          <w:rFonts w:ascii="Calibri" w:hAnsi="Calibri"/>
        </w:rPr>
        <w:t>Reglas de Control de la E</w:t>
      </w:r>
      <w:r w:rsidR="00531EFA">
        <w:rPr>
          <w:rFonts w:ascii="Calibri" w:hAnsi="Calibri"/>
        </w:rPr>
        <w:t>xplotación (Harvest Control Rules o HCR)</w:t>
      </w:r>
      <w:r w:rsidR="006477B2">
        <w:rPr>
          <w:rFonts w:ascii="Calibri" w:hAnsi="Calibri"/>
        </w:rPr>
        <w:t>. Así mismo, señala</w:t>
      </w:r>
      <w:r>
        <w:rPr>
          <w:rFonts w:ascii="Calibri" w:hAnsi="Calibri"/>
        </w:rPr>
        <w:t xml:space="preserve"> que </w:t>
      </w:r>
      <w:r w:rsidR="00D73116">
        <w:rPr>
          <w:rFonts w:ascii="Calibri" w:hAnsi="Calibri"/>
        </w:rPr>
        <w:t xml:space="preserve">la </w:t>
      </w:r>
      <w:r w:rsidR="00531EFA">
        <w:rPr>
          <w:rFonts w:ascii="Calibri" w:hAnsi="Calibri"/>
        </w:rPr>
        <w:t>política de aletas adheridas</w:t>
      </w:r>
      <w:r>
        <w:rPr>
          <w:rFonts w:ascii="Calibri" w:hAnsi="Calibri"/>
        </w:rPr>
        <w:t xml:space="preserve"> que se aplica en </w:t>
      </w:r>
      <w:r w:rsidR="006477B2">
        <w:rPr>
          <w:rFonts w:ascii="Calibri" w:hAnsi="Calibri"/>
        </w:rPr>
        <w:t>la Unión Europea</w:t>
      </w:r>
      <w:r>
        <w:rPr>
          <w:rFonts w:ascii="Calibri" w:hAnsi="Calibri"/>
        </w:rPr>
        <w:t xml:space="preserve"> debería extenderse a todas las partes contratantes de ICCAT. Por último, los armadores españoles solicitan que todas las partes contratantes cumplan con su </w:t>
      </w:r>
      <w:r w:rsidR="00D73116">
        <w:rPr>
          <w:rFonts w:ascii="Calibri" w:hAnsi="Calibri"/>
        </w:rPr>
        <w:t xml:space="preserve">obligación de </w:t>
      </w:r>
      <w:r w:rsidR="00531EFA">
        <w:rPr>
          <w:rFonts w:ascii="Calibri" w:hAnsi="Calibri"/>
        </w:rPr>
        <w:t>f</w:t>
      </w:r>
      <w:r w:rsidR="00D73116">
        <w:rPr>
          <w:rFonts w:ascii="Calibri" w:hAnsi="Calibri"/>
        </w:rPr>
        <w:t>acilit</w:t>
      </w:r>
      <w:r>
        <w:rPr>
          <w:rFonts w:ascii="Calibri" w:hAnsi="Calibri"/>
        </w:rPr>
        <w:t>ar</w:t>
      </w:r>
      <w:r w:rsidR="00D73116">
        <w:rPr>
          <w:rFonts w:ascii="Calibri" w:hAnsi="Calibri"/>
        </w:rPr>
        <w:t xml:space="preserve"> sus datos de capturas</w:t>
      </w:r>
      <w:r>
        <w:rPr>
          <w:rFonts w:ascii="Calibri" w:hAnsi="Calibri"/>
        </w:rPr>
        <w:t>, lo que repercutirá positivamente en la evaluación</w:t>
      </w:r>
      <w:r w:rsidR="006477B2">
        <w:rPr>
          <w:rFonts w:ascii="Calibri" w:hAnsi="Calibri"/>
        </w:rPr>
        <w:t xml:space="preserve"> científica de las especies y</w:t>
      </w:r>
      <w:r>
        <w:rPr>
          <w:rFonts w:ascii="Calibri" w:hAnsi="Calibri"/>
        </w:rPr>
        <w:t xml:space="preserve"> la gestión de los tiburones</w:t>
      </w:r>
      <w:r w:rsidR="00D73116">
        <w:rPr>
          <w:rFonts w:ascii="Calibri" w:hAnsi="Calibri"/>
        </w:rPr>
        <w:t>.</w:t>
      </w:r>
    </w:p>
    <w:p w14:paraId="185A5761" w14:textId="3DBE0804" w:rsidR="005C0F7E" w:rsidRDefault="006477B2" w:rsidP="006477B2">
      <w:pPr>
        <w:jc w:val="both"/>
        <w:rPr>
          <w:rFonts w:ascii="Calibri" w:hAnsi="Calibri"/>
          <w:b/>
        </w:rPr>
      </w:pPr>
      <w:r>
        <w:rPr>
          <w:rFonts w:ascii="Calibri" w:hAnsi="Calibri"/>
          <w:b/>
        </w:rPr>
        <w:t xml:space="preserve">Cumplimiento de </w:t>
      </w:r>
      <w:r w:rsidR="005C0F7E">
        <w:rPr>
          <w:rFonts w:ascii="Calibri" w:hAnsi="Calibri"/>
          <w:b/>
        </w:rPr>
        <w:t>Recomendaci</w:t>
      </w:r>
      <w:r>
        <w:rPr>
          <w:rFonts w:ascii="Calibri" w:hAnsi="Calibri"/>
          <w:b/>
        </w:rPr>
        <w:t xml:space="preserve">ón sobre el rabil y </w:t>
      </w:r>
      <w:r w:rsidR="005C0F7E">
        <w:rPr>
          <w:rFonts w:ascii="Calibri" w:hAnsi="Calibri"/>
          <w:b/>
        </w:rPr>
        <w:t>prohibición de transbordos en el mar</w:t>
      </w:r>
    </w:p>
    <w:p w14:paraId="10FAB1AA" w14:textId="77777777" w:rsidR="00B2558D" w:rsidRDefault="005C0F7E" w:rsidP="006477B2">
      <w:pPr>
        <w:jc w:val="both"/>
        <w:rPr>
          <w:rFonts w:ascii="Calibri" w:hAnsi="Calibri"/>
        </w:rPr>
      </w:pPr>
      <w:r>
        <w:rPr>
          <w:rFonts w:ascii="Calibri" w:hAnsi="Calibri"/>
        </w:rPr>
        <w:t>Por lo que se refiere a los túnidos tropicales, y teniendo en cuenta que el SCRS estima que tanto el rabil como el listado se encuentran en buena situación, CEPESCA solicita a ICCAT el cumplimiento de la Recomendación 15-01, la cual fue aprobada el año pasad</w:t>
      </w:r>
      <w:r w:rsidR="006477B2">
        <w:rPr>
          <w:rFonts w:ascii="Calibri" w:hAnsi="Calibri"/>
        </w:rPr>
        <w:t xml:space="preserve">o y todavía no </w:t>
      </w:r>
      <w:r w:rsidR="000644CF">
        <w:rPr>
          <w:rFonts w:ascii="Calibri" w:hAnsi="Calibri"/>
        </w:rPr>
        <w:t xml:space="preserve">ha </w:t>
      </w:r>
      <w:r w:rsidR="006477B2">
        <w:rPr>
          <w:rFonts w:ascii="Calibri" w:hAnsi="Calibri"/>
        </w:rPr>
        <w:t xml:space="preserve">surtido </w:t>
      </w:r>
      <w:r>
        <w:rPr>
          <w:rFonts w:ascii="Calibri" w:hAnsi="Calibri"/>
        </w:rPr>
        <w:t xml:space="preserve">efectos. Así mismo, solicita la completa prohibición de </w:t>
      </w:r>
    </w:p>
    <w:p w14:paraId="254432B0" w14:textId="77777777" w:rsidR="00B2558D" w:rsidRDefault="00B2558D" w:rsidP="006477B2">
      <w:pPr>
        <w:jc w:val="both"/>
        <w:rPr>
          <w:rFonts w:ascii="Calibri" w:hAnsi="Calibri"/>
        </w:rPr>
      </w:pPr>
    </w:p>
    <w:p w14:paraId="44BE7B38" w14:textId="0A276B18" w:rsidR="005C0F7E" w:rsidRDefault="005C0F7E" w:rsidP="006477B2">
      <w:pPr>
        <w:jc w:val="both"/>
        <w:rPr>
          <w:rFonts w:ascii="Calibri" w:hAnsi="Calibri"/>
        </w:rPr>
      </w:pPr>
      <w:r>
        <w:rPr>
          <w:rFonts w:ascii="Calibri" w:hAnsi="Calibri"/>
        </w:rPr>
        <w:t>transbordos</w:t>
      </w:r>
      <w:r w:rsidR="00A43DEB">
        <w:rPr>
          <w:rFonts w:ascii="Calibri" w:hAnsi="Calibri"/>
        </w:rPr>
        <w:t xml:space="preserve"> </w:t>
      </w:r>
      <w:r w:rsidR="006477B2">
        <w:rPr>
          <w:rFonts w:ascii="Calibri" w:hAnsi="Calibri"/>
        </w:rPr>
        <w:t>en el mar, dado</w:t>
      </w:r>
      <w:r>
        <w:rPr>
          <w:rFonts w:ascii="Calibri" w:hAnsi="Calibri"/>
        </w:rPr>
        <w:t xml:space="preserve"> que es la principal vía para eludir la not</w:t>
      </w:r>
      <w:r w:rsidR="006477B2">
        <w:rPr>
          <w:rFonts w:ascii="Calibri" w:hAnsi="Calibri"/>
        </w:rPr>
        <w:t>ificación de las capturas y</w:t>
      </w:r>
      <w:r>
        <w:rPr>
          <w:rFonts w:ascii="Calibri" w:hAnsi="Calibri"/>
        </w:rPr>
        <w:t xml:space="preserve"> ejercer pesca ilegal, sobre todo</w:t>
      </w:r>
      <w:r w:rsidR="006477B2">
        <w:rPr>
          <w:rFonts w:ascii="Calibri" w:hAnsi="Calibri"/>
        </w:rPr>
        <w:t xml:space="preserve"> en el caso de</w:t>
      </w:r>
      <w:r>
        <w:rPr>
          <w:rFonts w:ascii="Calibri" w:hAnsi="Calibri"/>
        </w:rPr>
        <w:t xml:space="preserve"> las flotas de palangr</w:t>
      </w:r>
      <w:r w:rsidR="006477B2">
        <w:rPr>
          <w:rFonts w:ascii="Calibri" w:hAnsi="Calibri"/>
        </w:rPr>
        <w:t>e de fuera de la UE. En este sentido, cabe señalar que la flota española no hace transbordos en el mar</w:t>
      </w:r>
      <w:r>
        <w:rPr>
          <w:rFonts w:ascii="Calibri" w:hAnsi="Calibri"/>
        </w:rPr>
        <w:t>.</w:t>
      </w:r>
    </w:p>
    <w:p w14:paraId="0DAE4CE6" w14:textId="77777777" w:rsidR="006477B2" w:rsidRDefault="006477B2" w:rsidP="006477B2">
      <w:pPr>
        <w:jc w:val="both"/>
        <w:rPr>
          <w:rFonts w:ascii="Calibri" w:hAnsi="Calibri"/>
        </w:rPr>
      </w:pPr>
    </w:p>
    <w:p w14:paraId="1A8AE65D" w14:textId="229496A7" w:rsidR="005C0F7E" w:rsidRPr="005C0F7E" w:rsidRDefault="006477B2" w:rsidP="00531EFA">
      <w:pPr>
        <w:spacing w:after="240"/>
        <w:jc w:val="both"/>
        <w:rPr>
          <w:rFonts w:ascii="Calibri" w:hAnsi="Calibri"/>
        </w:rPr>
      </w:pPr>
      <w:r>
        <w:rPr>
          <w:rFonts w:ascii="Calibri" w:hAnsi="Calibri"/>
        </w:rPr>
        <w:t>Por último, Cepesca</w:t>
      </w:r>
      <w:r w:rsidR="005C0F7E">
        <w:rPr>
          <w:rFonts w:ascii="Calibri" w:hAnsi="Calibri"/>
        </w:rPr>
        <w:t xml:space="preserve"> solicita que</w:t>
      </w:r>
      <w:r w:rsidR="00D03B06">
        <w:rPr>
          <w:rFonts w:ascii="Calibri" w:hAnsi="Calibri"/>
        </w:rPr>
        <w:t>,</w:t>
      </w:r>
      <w:r w:rsidR="005C0F7E">
        <w:rPr>
          <w:rFonts w:ascii="Calibri" w:hAnsi="Calibri"/>
        </w:rPr>
        <w:t xml:space="preserve"> </w:t>
      </w:r>
      <w:r w:rsidR="00D03B06">
        <w:rPr>
          <w:rFonts w:ascii="Calibri" w:hAnsi="Calibri"/>
        </w:rPr>
        <w:t>cuando se constate que las partes contratantes no cumplen con sus obligaciones en materia de reporte de datos estadísticos al SCRS, se ponga en marcha el procedimiento sancionador establecido en virtud de la Resolución 10-09 aprobada el año pasado.</w:t>
      </w:r>
    </w:p>
    <w:p w14:paraId="0F322987" w14:textId="77777777" w:rsidR="00B4066A" w:rsidRPr="00843609" w:rsidRDefault="00B4066A" w:rsidP="00B4066A">
      <w:pPr>
        <w:widowControl w:val="0"/>
        <w:autoSpaceDE w:val="0"/>
        <w:autoSpaceDN w:val="0"/>
        <w:adjustRightInd w:val="0"/>
        <w:spacing w:after="240"/>
        <w:contextualSpacing/>
        <w:jc w:val="both"/>
        <w:rPr>
          <w:rFonts w:asciiTheme="minorHAnsi" w:hAnsiTheme="minorHAnsi" w:cs="Verdana"/>
          <w:sz w:val="20"/>
          <w:szCs w:val="20"/>
          <w:lang w:val="es-ES"/>
        </w:rPr>
      </w:pPr>
      <w:r w:rsidRPr="00843609">
        <w:rPr>
          <w:rFonts w:asciiTheme="minorHAnsi" w:hAnsiTheme="minorHAnsi" w:cs="Arial"/>
          <w:b/>
          <w:sz w:val="20"/>
          <w:szCs w:val="20"/>
        </w:rPr>
        <w:t>Sobre CEPESCA</w:t>
      </w:r>
    </w:p>
    <w:p w14:paraId="6A42C242" w14:textId="1FBC71D5" w:rsidR="00B4066A" w:rsidRDefault="00B4066A" w:rsidP="00B406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MS Mincho" w:hAnsiTheme="minorHAnsi" w:cs="Arial"/>
          <w:i/>
          <w:color w:val="0000FF"/>
          <w:sz w:val="20"/>
          <w:szCs w:val="20"/>
          <w:u w:val="single"/>
          <w:bdr w:val="none" w:sz="0" w:space="0" w:color="auto"/>
          <w:lang w:val="es-ES"/>
        </w:rPr>
      </w:pPr>
      <w:r w:rsidRPr="00590772">
        <w:rPr>
          <w:rFonts w:asciiTheme="minorHAnsi" w:eastAsia="MS Mincho" w:hAnsiTheme="minorHAnsi" w:cs="Arial"/>
          <w:i/>
          <w:color w:val="auto"/>
          <w:sz w:val="20"/>
          <w:szCs w:val="20"/>
          <w:bdr w:val="none" w:sz="0" w:space="0" w:color="auto"/>
          <w:lang w:val="es-ES"/>
        </w:rPr>
        <w:t xml:space="preserve">Cepesca es la organización empresarial de ámbito nacional más representativa de la Unión Europea y agrupa a 38 asociaciones de armadores de buques de pesca tanto de bajura como de altura, con 800 empresas pesqueras, 882 buques, cerca de 10.000 tripulantes y un tonelaje de arqueo de 225.227 GTs. Entre sus objetivos, la Confederación persigue mejorar la competitividad de las empresas pesqueras, apostar por la formación de las tripulaciones y el relevo generacional, promover el desarrollo de una pesca responsable y sostenible y luchar contra la pesca ilegal. Para conocer más, visita </w:t>
      </w:r>
      <w:hyperlink r:id="rId9" w:history="1">
        <w:r w:rsidRPr="00590772">
          <w:rPr>
            <w:rFonts w:asciiTheme="minorHAnsi" w:eastAsia="MS Mincho" w:hAnsiTheme="minorHAnsi" w:cs="Arial"/>
            <w:i/>
            <w:color w:val="0000FF"/>
            <w:sz w:val="20"/>
            <w:szCs w:val="20"/>
            <w:u w:val="single"/>
            <w:bdr w:val="none" w:sz="0" w:space="0" w:color="auto"/>
            <w:lang w:val="es-ES"/>
          </w:rPr>
          <w:t>www.cepesca.es</w:t>
        </w:r>
      </w:hyperlink>
    </w:p>
    <w:p w14:paraId="1E234A40" w14:textId="77777777" w:rsidR="00B4066A" w:rsidRDefault="00B4066A" w:rsidP="00B406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MS Mincho" w:hAnsiTheme="minorHAnsi" w:cs="Arial"/>
          <w:i/>
          <w:color w:val="0000FF"/>
          <w:sz w:val="20"/>
          <w:szCs w:val="20"/>
          <w:u w:val="single"/>
          <w:bdr w:val="none" w:sz="0" w:space="0" w:color="auto"/>
          <w:lang w:val="es-ES"/>
        </w:rPr>
      </w:pPr>
    </w:p>
    <w:p w14:paraId="4AE43EC8" w14:textId="77777777" w:rsidR="00B4066A" w:rsidRPr="007B55A8" w:rsidRDefault="00B4066A" w:rsidP="00B4066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MS Mincho" w:hAnsi="Arial" w:cs="Arial"/>
          <w:i/>
          <w:color w:val="auto"/>
          <w:sz w:val="22"/>
          <w:szCs w:val="22"/>
          <w:bdr w:val="none" w:sz="0" w:space="0" w:color="auto"/>
          <w:lang w:val="es-ES"/>
        </w:rPr>
      </w:pPr>
      <w:r w:rsidRPr="00B32274">
        <w:rPr>
          <w:rFonts w:ascii="Arial" w:eastAsia="MS Mincho" w:hAnsi="Arial" w:cs="Arial"/>
          <w:i/>
          <w:color w:val="auto"/>
          <w:sz w:val="22"/>
          <w:szCs w:val="22"/>
          <w:bdr w:val="none" w:sz="0" w:space="0" w:color="auto"/>
          <w:lang w:val="es-ES"/>
        </w:rPr>
        <w:t>Para más información:</w:t>
      </w:r>
    </w:p>
    <w:p w14:paraId="31496E13" w14:textId="77777777" w:rsidR="00B4066A" w:rsidRDefault="00B4066A" w:rsidP="00B4066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FF0000"/>
          <w:sz w:val="22"/>
          <w:szCs w:val="22"/>
          <w:bdr w:val="none" w:sz="0" w:space="0" w:color="auto"/>
          <w:lang w:val="es-ES"/>
        </w:rPr>
      </w:pPr>
      <w:r>
        <w:rPr>
          <w:rFonts w:ascii="Courier New" w:eastAsia="MS Mincho" w:hAnsi="Courier New" w:cs="Courier New"/>
          <w:b/>
          <w:noProof/>
          <w:color w:val="FF0000"/>
          <w:sz w:val="22"/>
          <w:szCs w:val="22"/>
          <w:bdr w:val="none" w:sz="0" w:space="0" w:color="auto"/>
          <w:lang w:val="es-ES" w:eastAsia="es-ES"/>
        </w:rPr>
        <w:drawing>
          <wp:inline distT="0" distB="0" distL="0" distR="0" wp14:anchorId="16AF9615" wp14:editId="691D63FD">
            <wp:extent cx="654461" cy="462948"/>
            <wp:effectExtent l="0" t="0" r="6350" b="0"/>
            <wp:docPr id="3" name="Imagen 3" descr="../../../../../../Desktop/Logo%20bdi.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bdi.p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147" cy="482533"/>
                    </a:xfrm>
                    <a:prstGeom prst="rect">
                      <a:avLst/>
                    </a:prstGeom>
                    <a:noFill/>
                    <a:ln>
                      <a:noFill/>
                    </a:ln>
                  </pic:spPr>
                </pic:pic>
              </a:graphicData>
            </a:graphic>
          </wp:inline>
        </w:drawing>
      </w:r>
    </w:p>
    <w:p w14:paraId="63B2FC90" w14:textId="77777777" w:rsidR="00B34853" w:rsidRDefault="00B4066A" w:rsidP="00636B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es-ES"/>
        </w:rPr>
      </w:pPr>
      <w:r w:rsidRPr="000977A6">
        <w:rPr>
          <w:rFonts w:asciiTheme="minorHAnsi" w:eastAsia="MS Mincho" w:hAnsiTheme="minorHAnsi" w:cs="Courier New"/>
          <w:b/>
          <w:color w:val="auto"/>
          <w:sz w:val="22"/>
          <w:szCs w:val="22"/>
          <w:bdr w:val="none" w:sz="0" w:space="0" w:color="auto"/>
          <w:lang w:val="es-ES"/>
        </w:rPr>
        <w:t>Raquel López</w:t>
      </w:r>
    </w:p>
    <w:p w14:paraId="3FB8EC1A" w14:textId="7EDC4794" w:rsidR="00B4066A" w:rsidRPr="000977A6" w:rsidRDefault="007609A6" w:rsidP="00636B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es-ES"/>
        </w:rPr>
      </w:pPr>
      <w:hyperlink r:id="rId11" w:history="1">
        <w:r w:rsidR="00B4066A" w:rsidRPr="000977A6">
          <w:rPr>
            <w:rStyle w:val="Hipervnculo"/>
            <w:rFonts w:asciiTheme="minorHAnsi" w:eastAsia="MS Mincho" w:hAnsiTheme="minorHAnsi" w:cs="Courier New"/>
            <w:sz w:val="22"/>
            <w:szCs w:val="22"/>
            <w:bdr w:val="none" w:sz="0" w:space="0" w:color="auto"/>
            <w:lang w:val="es-ES"/>
          </w:rPr>
          <w:t>raquel@bdicomunicacion.com</w:t>
        </w:r>
      </w:hyperlink>
    </w:p>
    <w:p w14:paraId="5FDF5028" w14:textId="77777777" w:rsidR="00B34853" w:rsidRDefault="00B4066A" w:rsidP="00636B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it-IT"/>
        </w:rPr>
      </w:pPr>
      <w:r w:rsidRPr="00657E32">
        <w:rPr>
          <w:rFonts w:asciiTheme="minorHAnsi" w:eastAsia="MS Mincho" w:hAnsiTheme="minorHAnsi" w:cs="Courier New"/>
          <w:b/>
          <w:color w:val="auto"/>
          <w:sz w:val="22"/>
          <w:szCs w:val="22"/>
          <w:bdr w:val="none" w:sz="0" w:space="0" w:color="auto"/>
          <w:lang w:val="it-IT"/>
        </w:rPr>
        <w:t>Lola Sánchez-Manjavacas</w:t>
      </w:r>
    </w:p>
    <w:p w14:paraId="0C22F1A8" w14:textId="4EA660E0" w:rsidR="00B4066A" w:rsidRPr="00657E32" w:rsidRDefault="007609A6" w:rsidP="00636B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it-IT"/>
        </w:rPr>
      </w:pPr>
      <w:hyperlink r:id="rId12" w:history="1">
        <w:r w:rsidR="00B4066A" w:rsidRPr="00657E32">
          <w:rPr>
            <w:rStyle w:val="Hipervnculo"/>
            <w:rFonts w:asciiTheme="minorHAnsi" w:eastAsia="MS Mincho" w:hAnsiTheme="minorHAnsi" w:cs="Courier New"/>
            <w:sz w:val="22"/>
            <w:szCs w:val="22"/>
            <w:bdr w:val="none" w:sz="0" w:space="0" w:color="auto"/>
            <w:lang w:val="it-IT"/>
          </w:rPr>
          <w:t>lola@bdicomunicacion.com</w:t>
        </w:r>
      </w:hyperlink>
    </w:p>
    <w:p w14:paraId="3E0CA12B" w14:textId="77777777" w:rsidR="00B34853" w:rsidRDefault="00B4066A" w:rsidP="00636B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r w:rsidRPr="00657E32">
        <w:rPr>
          <w:rFonts w:asciiTheme="minorHAnsi" w:eastAsia="MS Mincho" w:hAnsiTheme="minorHAnsi" w:cs="Courier New"/>
          <w:b/>
          <w:color w:val="auto"/>
          <w:sz w:val="22"/>
          <w:szCs w:val="22"/>
          <w:bdr w:val="none" w:sz="0" w:space="0" w:color="auto"/>
          <w:lang w:val="pt-PT"/>
        </w:rPr>
        <w:t>Eugenio Sanz</w:t>
      </w:r>
    </w:p>
    <w:p w14:paraId="39370922" w14:textId="3D95FCB6" w:rsidR="00B4066A" w:rsidRPr="00657E32" w:rsidRDefault="007609A6" w:rsidP="00636B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hyperlink r:id="rId13" w:history="1">
        <w:r w:rsidR="00B4066A" w:rsidRPr="00657E32">
          <w:rPr>
            <w:rStyle w:val="Hipervnculo"/>
            <w:rFonts w:asciiTheme="minorHAnsi" w:eastAsia="MS Mincho" w:hAnsiTheme="minorHAnsi" w:cs="Courier New"/>
            <w:sz w:val="22"/>
            <w:szCs w:val="22"/>
            <w:bdr w:val="none" w:sz="0" w:space="0" w:color="auto"/>
            <w:lang w:val="pt-PT"/>
          </w:rPr>
          <w:t>eugenio@bdicomunicacion.com</w:t>
        </w:r>
      </w:hyperlink>
    </w:p>
    <w:p w14:paraId="0F662AAE" w14:textId="77777777" w:rsidR="00B4066A" w:rsidRPr="00657E32" w:rsidRDefault="00B4066A" w:rsidP="00B4066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r w:rsidRPr="00657E32">
        <w:rPr>
          <w:rFonts w:asciiTheme="minorHAnsi" w:eastAsia="MS Mincho" w:hAnsiTheme="minorHAnsi" w:cs="Courier New"/>
          <w:b/>
          <w:color w:val="auto"/>
          <w:sz w:val="22"/>
          <w:szCs w:val="22"/>
          <w:bdr w:val="none" w:sz="0" w:space="0" w:color="auto"/>
          <w:lang w:val="pt-PT"/>
        </w:rPr>
        <w:t>913604610</w:t>
      </w:r>
    </w:p>
    <w:p w14:paraId="015BE766" w14:textId="77777777" w:rsidR="00B34853" w:rsidRDefault="00B4066A" w:rsidP="00B4066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r w:rsidRPr="00657E32">
        <w:rPr>
          <w:rFonts w:asciiTheme="minorHAnsi" w:eastAsia="MS Mincho" w:hAnsiTheme="minorHAnsi" w:cs="Courier New"/>
          <w:b/>
          <w:color w:val="auto"/>
          <w:sz w:val="22"/>
          <w:szCs w:val="22"/>
          <w:bdr w:val="none" w:sz="0" w:space="0" w:color="auto"/>
          <w:lang w:val="pt-PT"/>
        </w:rPr>
        <w:t>Sara Ribas</w:t>
      </w:r>
    </w:p>
    <w:p w14:paraId="5D801A12" w14:textId="32ABBC19" w:rsidR="00B4066A" w:rsidRPr="00657E32" w:rsidRDefault="007609A6" w:rsidP="00B4066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b/>
          <w:color w:val="auto"/>
          <w:sz w:val="22"/>
          <w:szCs w:val="22"/>
          <w:bdr w:val="none" w:sz="0" w:space="0" w:color="auto"/>
          <w:lang w:val="pt-PT"/>
        </w:rPr>
      </w:pPr>
      <w:hyperlink r:id="rId14" w:history="1">
        <w:r w:rsidR="00B4066A" w:rsidRPr="00657E32">
          <w:rPr>
            <w:rStyle w:val="Hipervnculo"/>
            <w:rFonts w:asciiTheme="minorHAnsi" w:eastAsia="MS Mincho" w:hAnsiTheme="minorHAnsi" w:cs="Courier New"/>
            <w:sz w:val="22"/>
            <w:szCs w:val="22"/>
            <w:bdr w:val="none" w:sz="0" w:space="0" w:color="auto"/>
            <w:lang w:val="pt-PT"/>
          </w:rPr>
          <w:t>comunicacion@cepesca.es</w:t>
        </w:r>
      </w:hyperlink>
    </w:p>
    <w:p w14:paraId="20E545B3" w14:textId="79470582" w:rsidR="0080121C" w:rsidRPr="00636B61" w:rsidRDefault="00B4066A" w:rsidP="00636B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MS Mincho" w:hAnsiTheme="minorHAnsi" w:cs="Courier New"/>
          <w:color w:val="auto"/>
          <w:sz w:val="22"/>
          <w:szCs w:val="22"/>
          <w:bdr w:val="none" w:sz="0" w:space="0" w:color="auto"/>
          <w:lang w:val="pt-PT"/>
        </w:rPr>
      </w:pPr>
      <w:r w:rsidRPr="00657E32">
        <w:rPr>
          <w:rFonts w:asciiTheme="minorHAnsi" w:hAnsiTheme="minorHAnsi" w:cs="Courier New"/>
          <w:b/>
          <w:color w:val="auto"/>
          <w:sz w:val="22"/>
          <w:szCs w:val="22"/>
          <w:lang w:eastAsia="es-ES"/>
        </w:rPr>
        <w:t>914323489</w:t>
      </w:r>
    </w:p>
    <w:sectPr w:rsidR="0080121C" w:rsidRPr="00636B61" w:rsidSect="00DC6DE0">
      <w:headerReference w:type="default" r:id="rId15"/>
      <w:footerReference w:type="default" r:id="rId16"/>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F4AD" w14:textId="77777777" w:rsidR="007609A6" w:rsidRDefault="007609A6">
      <w:r>
        <w:separator/>
      </w:r>
    </w:p>
  </w:endnote>
  <w:endnote w:type="continuationSeparator" w:id="0">
    <w:p w14:paraId="18CEE64F" w14:textId="77777777" w:rsidR="007609A6" w:rsidRDefault="0076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79DE" w14:textId="71E21A96" w:rsidR="00986001" w:rsidRDefault="00DC3148" w:rsidP="00DC6DE0">
    <w:pPr>
      <w:pStyle w:val="Piedepgina"/>
      <w:tabs>
        <w:tab w:val="clear" w:pos="8504"/>
        <w:tab w:val="right" w:pos="8478"/>
      </w:tabs>
      <w:jc w:val="right"/>
    </w:pPr>
    <w:r>
      <w:fldChar w:fldCharType="begin"/>
    </w:r>
    <w:r>
      <w:instrText xml:space="preserve"> PAGE </w:instrText>
    </w:r>
    <w:r>
      <w:fldChar w:fldCharType="separate"/>
    </w:r>
    <w:r w:rsidR="00BC1B54">
      <w:rPr>
        <w:noProof/>
      </w:rPr>
      <w:t>3</w:t>
    </w:r>
    <w:r>
      <w:fldChar w:fldCharType="end"/>
    </w:r>
  </w:p>
  <w:p w14:paraId="56BF28C4" w14:textId="77777777" w:rsidR="00986001" w:rsidRPr="007F475F" w:rsidRDefault="00DC3148" w:rsidP="00DC6DE0">
    <w:pPr>
      <w:pStyle w:val="Piedepgina"/>
      <w:tabs>
        <w:tab w:val="clear" w:pos="4252"/>
        <w:tab w:val="clear" w:pos="8504"/>
        <w:tab w:val="center" w:pos="1048"/>
        <w:tab w:val="right" w:pos="1278"/>
      </w:tabs>
      <w:rPr>
        <w:rFonts w:ascii="Arial" w:eastAsia="Arial" w:hAnsi="Arial" w:cs="Arial"/>
        <w:sz w:val="18"/>
        <w:szCs w:val="18"/>
      </w:rPr>
    </w:pPr>
    <w:r w:rsidRPr="007F475F">
      <w:rPr>
        <w:rFonts w:ascii="Arial" w:hAnsi="Arial" w:cs="Arial"/>
        <w:sz w:val="18"/>
        <w:szCs w:val="18"/>
      </w:rPr>
      <w:t>Confederación Española de Pesca (C</w:t>
    </w:r>
    <w:r>
      <w:rPr>
        <w:rFonts w:ascii="Arial" w:hAnsi="Arial" w:cs="Arial"/>
        <w:sz w:val="18"/>
        <w:szCs w:val="18"/>
      </w:rPr>
      <w:t>EPESCA</w:t>
    </w:r>
    <w:r w:rsidRPr="007F475F">
      <w:rPr>
        <w:rFonts w:ascii="Arial" w:hAnsi="Arial" w:cs="Arial"/>
        <w:sz w:val="18"/>
        <w:szCs w:val="18"/>
      </w:rPr>
      <w:t>)</w:t>
    </w:r>
  </w:p>
  <w:p w14:paraId="7E8BCF6D" w14:textId="77777777" w:rsidR="00986001" w:rsidRPr="00427A2F" w:rsidRDefault="00DC3148" w:rsidP="00DC6DE0">
    <w:pPr>
      <w:pStyle w:val="Piedepgina"/>
      <w:tabs>
        <w:tab w:val="clear" w:pos="4252"/>
        <w:tab w:val="clear" w:pos="8504"/>
        <w:tab w:val="center" w:pos="1048"/>
        <w:tab w:val="right" w:pos="1278"/>
      </w:tabs>
      <w:rPr>
        <w:rFonts w:ascii="Arial" w:eastAsia="Arial" w:hAnsi="Arial" w:cs="Arial"/>
        <w:sz w:val="18"/>
        <w:szCs w:val="18"/>
        <w:lang w:val="en-US"/>
      </w:rPr>
    </w:pPr>
    <w:r w:rsidRPr="00427A2F">
      <w:rPr>
        <w:rFonts w:ascii="Arial" w:hAnsi="Arial" w:cs="Arial"/>
        <w:sz w:val="18"/>
        <w:szCs w:val="18"/>
        <w:lang w:val="en-US"/>
      </w:rPr>
      <w:t>C/</w:t>
    </w:r>
    <w:r>
      <w:rPr>
        <w:rFonts w:ascii="Arial" w:hAnsi="Arial" w:cs="Arial"/>
        <w:sz w:val="18"/>
        <w:szCs w:val="18"/>
        <w:lang w:val="en-US"/>
      </w:rPr>
      <w:t xml:space="preserve"> </w:t>
    </w:r>
    <w:r w:rsidRPr="00427A2F">
      <w:rPr>
        <w:rFonts w:ascii="Arial" w:hAnsi="Arial" w:cs="Arial"/>
        <w:sz w:val="18"/>
        <w:szCs w:val="18"/>
        <w:lang w:val="en-US"/>
      </w:rPr>
      <w:t>Doctor Fleming nº 7 28036 Madrid</w:t>
    </w:r>
  </w:p>
  <w:p w14:paraId="54A17BD6" w14:textId="77777777" w:rsidR="00986001" w:rsidRPr="00427A2F" w:rsidRDefault="00DC3148" w:rsidP="00DC6DE0">
    <w:pPr>
      <w:pStyle w:val="Piedepgina"/>
      <w:tabs>
        <w:tab w:val="clear" w:pos="8504"/>
        <w:tab w:val="right" w:pos="8478"/>
      </w:tabs>
      <w:rPr>
        <w:rFonts w:ascii="Arial" w:hAnsi="Arial" w:cs="Arial"/>
        <w:sz w:val="18"/>
        <w:szCs w:val="18"/>
        <w:lang w:val="en-US"/>
      </w:rPr>
    </w:pPr>
    <w:r w:rsidRPr="00427A2F">
      <w:rPr>
        <w:rFonts w:ascii="Arial" w:hAnsi="Arial" w:cs="Arial"/>
        <w:sz w:val="18"/>
        <w:szCs w:val="18"/>
        <w:lang w:val="en-US"/>
      </w:rPr>
      <w:t xml:space="preserve">Twitter: </w:t>
    </w:r>
    <w:r w:rsidRPr="00427A2F">
      <w:rPr>
        <w:rFonts w:ascii="Arial" w:hAnsi="Arial" w:cs="Arial"/>
        <w:color w:val="242EF8"/>
        <w:sz w:val="18"/>
        <w:szCs w:val="18"/>
        <w:lang w:val="en-US"/>
      </w:rPr>
      <w:t>@CEPESCA</w:t>
    </w:r>
  </w:p>
  <w:p w14:paraId="5218A8AB" w14:textId="77777777" w:rsidR="00986001" w:rsidRPr="000D00B5" w:rsidRDefault="00DC3148" w:rsidP="00DC6DE0">
    <w:pPr>
      <w:pStyle w:val="Piedepgina"/>
      <w:tabs>
        <w:tab w:val="clear" w:pos="8504"/>
        <w:tab w:val="right" w:pos="8478"/>
      </w:tabs>
      <w:rPr>
        <w:rFonts w:ascii="Arial" w:hAnsi="Arial" w:cs="Arial"/>
        <w:color w:val="242EF8"/>
        <w:sz w:val="18"/>
        <w:szCs w:val="18"/>
      </w:rPr>
    </w:pPr>
    <w:r w:rsidRPr="007F475F">
      <w:rPr>
        <w:rFonts w:ascii="Arial" w:hAnsi="Arial" w:cs="Arial"/>
        <w:sz w:val="18"/>
        <w:szCs w:val="18"/>
      </w:rPr>
      <w:t xml:space="preserve">Facebook: </w:t>
    </w:r>
    <w:r w:rsidRPr="000D00B5">
      <w:rPr>
        <w:rFonts w:ascii="Arial" w:hAnsi="Arial" w:cs="Arial"/>
        <w:color w:val="242EF8"/>
        <w:sz w:val="18"/>
        <w:szCs w:val="18"/>
      </w:rPr>
      <w:t xml:space="preserve">Cepesca Pesca </w:t>
    </w:r>
  </w:p>
  <w:p w14:paraId="170B7F7E" w14:textId="77777777" w:rsidR="00986001" w:rsidRPr="000D00B5" w:rsidRDefault="00DC3148" w:rsidP="00DC6DE0">
    <w:pPr>
      <w:pStyle w:val="Piedepgina"/>
      <w:tabs>
        <w:tab w:val="clear" w:pos="8504"/>
        <w:tab w:val="right" w:pos="8478"/>
      </w:tabs>
      <w:rPr>
        <w:rFonts w:ascii="Arial" w:eastAsia="Arial" w:hAnsi="Arial" w:cs="Arial"/>
        <w:color w:val="242EF8"/>
        <w:sz w:val="18"/>
        <w:szCs w:val="18"/>
      </w:rPr>
    </w:pPr>
    <w:r w:rsidRPr="000D00B5">
      <w:rPr>
        <w:rFonts w:ascii="Arial" w:eastAsia="Arial" w:hAnsi="Arial" w:cs="Arial"/>
        <w:color w:val="242EF8"/>
        <w:sz w:val="18"/>
        <w:szCs w:val="18"/>
      </w:rPr>
      <w:t>www.cepesca.es</w:t>
    </w:r>
  </w:p>
  <w:p w14:paraId="2F26B04F" w14:textId="77777777" w:rsidR="00986001" w:rsidRDefault="007609A6">
    <w:pPr>
      <w:pStyle w:val="Piedepgina"/>
      <w:tabs>
        <w:tab w:val="clear" w:pos="8504"/>
        <w:tab w:val="right" w:pos="84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7A10" w14:textId="77777777" w:rsidR="007609A6" w:rsidRDefault="007609A6">
      <w:r>
        <w:separator/>
      </w:r>
    </w:p>
  </w:footnote>
  <w:footnote w:type="continuationSeparator" w:id="0">
    <w:p w14:paraId="5537156F" w14:textId="77777777" w:rsidR="007609A6" w:rsidRDefault="007609A6">
      <w:r>
        <w:continuationSeparator/>
      </w:r>
    </w:p>
  </w:footnote>
  <w:footnote w:id="1">
    <w:p w14:paraId="4D7BDC18" w14:textId="37AB57CD" w:rsidR="0045033D" w:rsidRPr="0045033D" w:rsidRDefault="0045033D">
      <w:pPr>
        <w:pStyle w:val="Textonotapie"/>
        <w:rPr>
          <w:lang w:val="en-US"/>
        </w:rPr>
      </w:pPr>
      <w:bookmarkStart w:id="0" w:name="_GoBack"/>
      <w:r>
        <w:rPr>
          <w:rStyle w:val="Refdenotaalpie"/>
        </w:rPr>
        <w:footnoteRef/>
      </w:r>
      <w:r w:rsidRPr="0045033D">
        <w:rPr>
          <w:lang w:val="en-US"/>
        </w:rPr>
        <w:t xml:space="preserve"> </w:t>
      </w:r>
      <w:hyperlink r:id="rId1" w:history="1">
        <w:r w:rsidRPr="00D25690">
          <w:rPr>
            <w:rStyle w:val="Hipervnculo"/>
            <w:rFonts w:hAnsi="Times New Roman" w:cs="Times New Roman"/>
            <w:b/>
            <w:bCs/>
            <w:lang w:val="en-US"/>
          </w:rPr>
          <w:t>Answer - 2016 status of Mediterranean and Eastern Atlantic Bluefin tuna - E-004672/2016</w:t>
        </w:r>
      </w:hyperlin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EC61" w14:textId="77777777" w:rsidR="00986001" w:rsidRDefault="00DC3148" w:rsidP="00EB62A3">
    <w:pPr>
      <w:pStyle w:val="Encabezado"/>
      <w:tabs>
        <w:tab w:val="clear" w:pos="4252"/>
        <w:tab w:val="clear" w:pos="8504"/>
        <w:tab w:val="center" w:pos="1048"/>
        <w:tab w:val="right" w:pos="1278"/>
      </w:tabs>
      <w:ind w:right="360"/>
      <w:jc w:val="both"/>
    </w:pPr>
    <w:r>
      <w:rPr>
        <w:noProof/>
        <w:lang w:val="es-ES"/>
      </w:rPr>
      <w:drawing>
        <wp:anchor distT="152400" distB="152400" distL="152400" distR="152400" simplePos="0" relativeHeight="251659264" behindDoc="1" locked="0" layoutInCell="1" allowOverlap="1" wp14:anchorId="01079F70" wp14:editId="1C7C2DC8">
          <wp:simplePos x="0" y="0"/>
          <wp:positionH relativeFrom="page">
            <wp:posOffset>4467225</wp:posOffset>
          </wp:positionH>
          <wp:positionV relativeFrom="page">
            <wp:posOffset>544830</wp:posOffset>
          </wp:positionV>
          <wp:extent cx="1985010" cy="728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1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E49DD" w14:textId="77777777" w:rsidR="00986001" w:rsidRDefault="007609A6">
    <w:pPr>
      <w:pStyle w:val="Encabezado"/>
      <w:tabs>
        <w:tab w:val="clear" w:pos="4252"/>
        <w:tab w:val="clear" w:pos="8504"/>
        <w:tab w:val="center" w:pos="1048"/>
        <w:tab w:val="right" w:pos="1278"/>
      </w:tabs>
      <w:ind w:right="360"/>
    </w:pPr>
  </w:p>
  <w:p w14:paraId="73346A3D" w14:textId="77777777" w:rsidR="00986001" w:rsidRDefault="007609A6">
    <w:pPr>
      <w:pStyle w:val="Encabezado"/>
      <w:tabs>
        <w:tab w:val="clear" w:pos="4252"/>
        <w:tab w:val="clear" w:pos="8504"/>
        <w:tab w:val="center" w:pos="1048"/>
        <w:tab w:val="right" w:pos="1278"/>
      </w:tabs>
      <w:ind w:right="360"/>
    </w:pPr>
  </w:p>
  <w:p w14:paraId="3CDCA6E3" w14:textId="77777777" w:rsidR="00986001" w:rsidRDefault="007609A6">
    <w:pPr>
      <w:pStyle w:val="Encabezado"/>
      <w:tabs>
        <w:tab w:val="clear" w:pos="4252"/>
        <w:tab w:val="clear" w:pos="8504"/>
        <w:tab w:val="center" w:pos="1048"/>
        <w:tab w:val="right" w:pos="127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357D"/>
    <w:multiLevelType w:val="hybridMultilevel"/>
    <w:tmpl w:val="9716C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122554"/>
    <w:multiLevelType w:val="hybridMultilevel"/>
    <w:tmpl w:val="7CA2F1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6A"/>
    <w:rsid w:val="00004BCD"/>
    <w:rsid w:val="000216EA"/>
    <w:rsid w:val="00025E52"/>
    <w:rsid w:val="000644CF"/>
    <w:rsid w:val="00064778"/>
    <w:rsid w:val="00067E25"/>
    <w:rsid w:val="000977A6"/>
    <w:rsid w:val="000A3294"/>
    <w:rsid w:val="000B5D47"/>
    <w:rsid w:val="00112E1F"/>
    <w:rsid w:val="001518E8"/>
    <w:rsid w:val="00172356"/>
    <w:rsid w:val="00173771"/>
    <w:rsid w:val="00184003"/>
    <w:rsid w:val="001A03FB"/>
    <w:rsid w:val="001C2507"/>
    <w:rsid w:val="00206CCE"/>
    <w:rsid w:val="002A2910"/>
    <w:rsid w:val="002B6577"/>
    <w:rsid w:val="002E41FD"/>
    <w:rsid w:val="002F1DBE"/>
    <w:rsid w:val="00345C43"/>
    <w:rsid w:val="00386BF7"/>
    <w:rsid w:val="003C2834"/>
    <w:rsid w:val="003E618E"/>
    <w:rsid w:val="0045033D"/>
    <w:rsid w:val="00483BF9"/>
    <w:rsid w:val="004B0366"/>
    <w:rsid w:val="004C6AE6"/>
    <w:rsid w:val="004E0C01"/>
    <w:rsid w:val="00531EFA"/>
    <w:rsid w:val="00577773"/>
    <w:rsid w:val="0058012E"/>
    <w:rsid w:val="005C0F7E"/>
    <w:rsid w:val="005E2659"/>
    <w:rsid w:val="00636B61"/>
    <w:rsid w:val="006477B2"/>
    <w:rsid w:val="00657D32"/>
    <w:rsid w:val="006950A1"/>
    <w:rsid w:val="006C2197"/>
    <w:rsid w:val="00702832"/>
    <w:rsid w:val="007609A6"/>
    <w:rsid w:val="00761BE7"/>
    <w:rsid w:val="007E5478"/>
    <w:rsid w:val="007F216B"/>
    <w:rsid w:val="00805D44"/>
    <w:rsid w:val="00813849"/>
    <w:rsid w:val="008241BE"/>
    <w:rsid w:val="00834071"/>
    <w:rsid w:val="0085451C"/>
    <w:rsid w:val="008D4256"/>
    <w:rsid w:val="00A00694"/>
    <w:rsid w:val="00A43DEB"/>
    <w:rsid w:val="00A50AD2"/>
    <w:rsid w:val="00AB42DA"/>
    <w:rsid w:val="00AB60A8"/>
    <w:rsid w:val="00B15626"/>
    <w:rsid w:val="00B21B7B"/>
    <w:rsid w:val="00B2558D"/>
    <w:rsid w:val="00B34853"/>
    <w:rsid w:val="00B37F55"/>
    <w:rsid w:val="00B4066A"/>
    <w:rsid w:val="00B722B2"/>
    <w:rsid w:val="00B96AC6"/>
    <w:rsid w:val="00B970C1"/>
    <w:rsid w:val="00BC1B54"/>
    <w:rsid w:val="00D03B06"/>
    <w:rsid w:val="00D13EAC"/>
    <w:rsid w:val="00D25690"/>
    <w:rsid w:val="00D5654B"/>
    <w:rsid w:val="00D62669"/>
    <w:rsid w:val="00D73116"/>
    <w:rsid w:val="00DC3148"/>
    <w:rsid w:val="00DD40EC"/>
    <w:rsid w:val="00E57119"/>
    <w:rsid w:val="00E60D36"/>
    <w:rsid w:val="00EC68CD"/>
    <w:rsid w:val="00EE6A7A"/>
    <w:rsid w:val="00F223DF"/>
    <w:rsid w:val="00FD38D1"/>
    <w:rsid w:val="00FE0E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3BB7"/>
  <w15:chartTrackingRefBased/>
  <w15:docId w15:val="{2558F6C1-3A83-4AD8-9D97-F570EAFB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066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4066A"/>
    <w:rPr>
      <w:u w:val="single"/>
    </w:rPr>
  </w:style>
  <w:style w:type="paragraph" w:styleId="Encabezado">
    <w:name w:val="header"/>
    <w:link w:val="EncabezadoCar"/>
    <w:rsid w:val="00B4066A"/>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EncabezadoCar">
    <w:name w:val="Encabezado Car"/>
    <w:basedOn w:val="Fuentedeprrafopredeter"/>
    <w:link w:val="Encabezado"/>
    <w:rsid w:val="00B4066A"/>
    <w:rPr>
      <w:rFonts w:ascii="Times New Roman" w:eastAsia="Arial Unicode MS" w:hAnsi="Arial Unicode MS" w:cs="Arial Unicode MS"/>
      <w:color w:val="000000"/>
      <w:sz w:val="24"/>
      <w:szCs w:val="24"/>
      <w:u w:color="000000"/>
      <w:bdr w:val="nil"/>
      <w:lang w:val="es-ES_tradnl" w:eastAsia="es-ES"/>
    </w:rPr>
  </w:style>
  <w:style w:type="paragraph" w:styleId="Piedepgina">
    <w:name w:val="footer"/>
    <w:link w:val="PiedepginaCar"/>
    <w:uiPriority w:val="99"/>
    <w:rsid w:val="00B4066A"/>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Times New Roman"/>
      <w:color w:val="000000"/>
      <w:sz w:val="24"/>
      <w:szCs w:val="24"/>
      <w:u w:color="000000"/>
      <w:bdr w:val="nil"/>
      <w:lang w:eastAsia="es-ES"/>
    </w:rPr>
  </w:style>
  <w:style w:type="character" w:customStyle="1" w:styleId="PiedepginaCar">
    <w:name w:val="Pie de página Car"/>
    <w:basedOn w:val="Fuentedeprrafopredeter"/>
    <w:link w:val="Piedepgina"/>
    <w:uiPriority w:val="99"/>
    <w:rsid w:val="00B4066A"/>
    <w:rPr>
      <w:rFonts w:ascii="Times New Roman" w:eastAsia="Arial Unicode MS" w:hAnsi="Arial Unicode MS" w:cs="Times New Roman"/>
      <w:color w:val="000000"/>
      <w:sz w:val="24"/>
      <w:szCs w:val="24"/>
      <w:u w:color="000000"/>
      <w:bdr w:val="nil"/>
      <w:lang w:eastAsia="es-ES"/>
    </w:rPr>
  </w:style>
  <w:style w:type="paragraph" w:customStyle="1" w:styleId="Sinespaciado1">
    <w:name w:val="Sin espaciado1"/>
    <w:uiPriority w:val="1"/>
    <w:qFormat/>
    <w:rsid w:val="00B4066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styleId="Prrafodelista">
    <w:name w:val="List Paragraph"/>
    <w:basedOn w:val="Normal"/>
    <w:uiPriority w:val="34"/>
    <w:qFormat/>
    <w:rsid w:val="00B4066A"/>
    <w:pPr>
      <w:ind w:left="720"/>
      <w:contextualSpacing/>
    </w:pPr>
  </w:style>
  <w:style w:type="character" w:customStyle="1" w:styleId="apple-converted-space">
    <w:name w:val="apple-converted-space"/>
    <w:basedOn w:val="Fuentedeprrafopredeter"/>
    <w:rsid w:val="00FD38D1"/>
  </w:style>
  <w:style w:type="paragraph" w:styleId="HTMLconformatoprevio">
    <w:name w:val="HTML Preformatted"/>
    <w:basedOn w:val="Normal"/>
    <w:link w:val="HTMLconformatoprevioCar"/>
    <w:uiPriority w:val="99"/>
    <w:semiHidden/>
    <w:unhideWhenUsed/>
    <w:rsid w:val="00E5711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s-ES" w:eastAsia="es-ES"/>
    </w:rPr>
  </w:style>
  <w:style w:type="character" w:customStyle="1" w:styleId="HTMLconformatoprevioCar">
    <w:name w:val="HTML con formato previo Car"/>
    <w:basedOn w:val="Fuentedeprrafopredeter"/>
    <w:link w:val="HTMLconformatoprevio"/>
    <w:uiPriority w:val="99"/>
    <w:semiHidden/>
    <w:rsid w:val="00E57119"/>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F223DF"/>
    <w:rPr>
      <w:b/>
      <w:bCs/>
    </w:rPr>
  </w:style>
  <w:style w:type="character" w:styleId="Hipervnculovisitado">
    <w:name w:val="FollowedHyperlink"/>
    <w:basedOn w:val="Fuentedeprrafopredeter"/>
    <w:uiPriority w:val="99"/>
    <w:semiHidden/>
    <w:unhideWhenUsed/>
    <w:rsid w:val="001A03FB"/>
    <w:rPr>
      <w:color w:val="954F72" w:themeColor="followedHyperlink"/>
      <w:u w:val="single"/>
    </w:rPr>
  </w:style>
  <w:style w:type="paragraph" w:styleId="Textonotapie">
    <w:name w:val="footnote text"/>
    <w:basedOn w:val="Normal"/>
    <w:link w:val="TextonotapieCar"/>
    <w:uiPriority w:val="99"/>
    <w:semiHidden/>
    <w:unhideWhenUsed/>
    <w:rsid w:val="0045033D"/>
    <w:rPr>
      <w:sz w:val="20"/>
      <w:szCs w:val="20"/>
    </w:rPr>
  </w:style>
  <w:style w:type="character" w:customStyle="1" w:styleId="TextonotapieCar">
    <w:name w:val="Texto nota pie Car"/>
    <w:basedOn w:val="Fuentedeprrafopredeter"/>
    <w:link w:val="Textonotapie"/>
    <w:uiPriority w:val="99"/>
    <w:semiHidden/>
    <w:rsid w:val="0045033D"/>
    <w:rPr>
      <w:rFonts w:ascii="Times New Roman" w:eastAsia="Arial Unicode MS" w:hAnsi="Arial Unicode MS" w:cs="Arial Unicode MS"/>
      <w:color w:val="000000"/>
      <w:sz w:val="20"/>
      <w:szCs w:val="20"/>
      <w:u w:color="000000"/>
      <w:bdr w:val="nil"/>
      <w:lang w:val="es-ES_tradnl"/>
    </w:rPr>
  </w:style>
  <w:style w:type="character" w:styleId="Refdenotaalpie">
    <w:name w:val="footnote reference"/>
    <w:basedOn w:val="Fuentedeprrafopredeter"/>
    <w:uiPriority w:val="99"/>
    <w:semiHidden/>
    <w:unhideWhenUsed/>
    <w:rsid w:val="00450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esca.es/" TargetMode="External"/><Relationship Id="rId13" Type="http://schemas.openxmlformats.org/officeDocument/2006/relationships/hyperlink" Target="mailto:eugenio@bdicomunicac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la@bdicomunicac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quel@bdicomunicaci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pesca.es" TargetMode="External"/><Relationship Id="rId14" Type="http://schemas.openxmlformats.org/officeDocument/2006/relationships/hyperlink" Target="mailto:comunicacion@cepesc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AllAnswers.do?reference=E-2016-004672&amp;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263B-9491-44FD-B7CA-E503001B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Pablo Viniegra</cp:lastModifiedBy>
  <cp:revision>2</cp:revision>
  <dcterms:created xsi:type="dcterms:W3CDTF">2016-11-11T12:11:00Z</dcterms:created>
  <dcterms:modified xsi:type="dcterms:W3CDTF">2016-11-11T12:11:00Z</dcterms:modified>
</cp:coreProperties>
</file>